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b/>
          <w:color w:val="auto"/>
          <w:spacing w:val="76"/>
          <w:sz w:val="84"/>
          <w:szCs w:val="84"/>
          <w:highlight w:val="none"/>
        </w:rPr>
      </w:pPr>
      <w:r>
        <w:rPr>
          <w:rFonts w:hint="eastAsia" w:asciiTheme="minorEastAsia" w:hAnsiTheme="minorEastAsia" w:eastAsiaTheme="minorEastAsia" w:cstheme="minorEastAsia"/>
          <w:b/>
          <w:color w:val="auto"/>
          <w:spacing w:val="76"/>
          <w:sz w:val="84"/>
          <w:szCs w:val="84"/>
          <w:highlight w:val="none"/>
        </w:rPr>
      </w:r>
      <w:r/>
    </w:p>
    <w:p>
      <w:pPr>
        <w:pStyle w:val="974"/>
        <w:rPr>
          <w:rFonts w:hint="eastAsia" w:asciiTheme="minorEastAsia" w:hAnsiTheme="minorEastAsia" w:eastAsiaTheme="minorEastAsia" w:cstheme="minorEastAsia"/>
          <w:b/>
          <w:color w:val="auto"/>
          <w:spacing w:val="76"/>
          <w:sz w:val="84"/>
          <w:szCs w:val="84"/>
          <w:highlight w:val="none"/>
        </w:rPr>
      </w:pPr>
      <w:r>
        <w:rPr>
          <w:rFonts w:hint="eastAsia" w:asciiTheme="minorEastAsia" w:hAnsiTheme="minorEastAsia" w:eastAsiaTheme="minorEastAsia" w:cstheme="minorEastAsia"/>
          <w:b/>
          <w:color w:val="auto"/>
          <w:spacing w:val="76"/>
          <w:sz w:val="84"/>
          <w:szCs w:val="84"/>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Theme="minorEastAsia" w:hAnsiTheme="minorEastAsia" w:eastAsiaTheme="minorEastAsia" w:cstheme="minorEastAsia"/>
          <w:b/>
          <w:color w:val="auto"/>
          <w:spacing w:val="76"/>
          <w:sz w:val="84"/>
          <w:szCs w:val="84"/>
          <w:highlight w:val="none"/>
        </w:rPr>
      </w:pPr>
      <w:r>
        <w:rPr>
          <w:rFonts w:hint="eastAsia" w:asciiTheme="minorEastAsia" w:hAnsiTheme="minorEastAsia" w:eastAsiaTheme="minorEastAsia" w:cstheme="minorEastAsia"/>
          <w:b/>
          <w:color w:val="auto"/>
          <w:spacing w:val="76"/>
          <w:sz w:val="84"/>
          <w:szCs w:val="84"/>
          <w:highlight w:val="none"/>
        </w:rPr>
        <w:t xml:space="preserve">招标文件</w:t>
      </w:r>
      <w:r/>
    </w:p>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ind w:firstLine="1280"/>
        <w:spacing w:line="360" w:lineRule="auto"/>
        <w:rPr>
          <w:rFonts w:hint="eastAsia" w:asciiTheme="minorEastAsia" w:hAnsiTheme="minorEastAsia" w:eastAsiaTheme="minorEastAsia" w:cstheme="minorEastAsia"/>
          <w:color w:val="auto"/>
          <w:sz w:val="32"/>
          <w:highlight w:val="none"/>
          <w:lang w:eastAsia="zh-CN"/>
        </w:rPr>
      </w:pPr>
      <w:r>
        <w:rPr>
          <w:rFonts w:hint="eastAsia" w:asciiTheme="minorEastAsia" w:hAnsiTheme="minorEastAsia" w:eastAsiaTheme="minorEastAsia" w:cstheme="minorEastAsia"/>
          <w:color w:val="auto"/>
          <w:sz w:val="32"/>
          <w:highlight w:val="none"/>
        </w:rPr>
        <w:t xml:space="preserve">项目编号：</w:t>
      </w:r>
      <w:r>
        <w:rPr>
          <w:rFonts w:hint="eastAsia" w:asciiTheme="minorEastAsia" w:hAnsiTheme="minorEastAsia" w:eastAsiaTheme="minorEastAsia" w:cstheme="minorEastAsia"/>
          <w:color w:val="auto"/>
          <w:sz w:val="32"/>
          <w:highlight w:val="none"/>
          <w:lang w:eastAsia="zh-CN"/>
        </w:rPr>
        <w:t xml:space="preserve">JSZC-320305-JSKJ-G2025-0080</w:t>
      </w:r>
      <w:r/>
    </w:p>
    <w:p>
      <w:pPr>
        <w:ind w:hanging="1600"/>
        <w:spacing w:line="360" w:lineRule="auto"/>
        <w:rPr>
          <w:rFonts w:hint="eastAsia" w:asciiTheme="minorEastAsia" w:hAnsiTheme="minorEastAsia" w:eastAsiaTheme="minorEastAsia" w:cstheme="minorEastAsia"/>
          <w:color w:val="auto"/>
          <w:sz w:val="32"/>
          <w:highlight w:val="none"/>
          <w:lang w:eastAsia="zh-CN"/>
        </w:rPr>
      </w:pPr>
      <w:r>
        <w:rPr>
          <w:rFonts w:hint="eastAsia" w:asciiTheme="minorEastAsia" w:hAnsiTheme="minorEastAsia" w:eastAsiaTheme="minorEastAsia" w:cstheme="minorEastAsia"/>
          <w:color w:val="auto"/>
          <w:sz w:val="32"/>
          <w:highlight w:val="none"/>
        </w:rPr>
        <w:t xml:space="preserve">项                项目名称：</w:t>
      </w:r>
      <w:r>
        <w:rPr>
          <w:rFonts w:hint="eastAsia" w:asciiTheme="minorEastAsia" w:hAnsiTheme="minorEastAsia" w:eastAsiaTheme="minorEastAsia" w:cstheme="minorEastAsia"/>
          <w:color w:val="auto"/>
          <w:sz w:val="32"/>
          <w:highlight w:val="none"/>
          <w:lang w:eastAsia="zh-CN"/>
        </w:rPr>
        <w:t xml:space="preserve">2026年贾汪区校园保安服务项目</w:t>
      </w:r>
      <w:r/>
    </w:p>
    <w:p>
      <w:pPr>
        <w:ind w:firstLine="1280"/>
        <w:spacing w:line="360" w:lineRule="auto"/>
        <w:rPr>
          <w:rFonts w:hint="eastAsia" w:asciiTheme="minorEastAsia" w:hAnsiTheme="minorEastAsia" w:eastAsiaTheme="minorEastAsia" w:cstheme="minorEastAsia"/>
          <w:color w:val="auto"/>
          <w:sz w:val="32"/>
          <w:highlight w:val="none"/>
          <w:lang w:eastAsia="zh-CN"/>
        </w:rPr>
      </w:pPr>
      <w:r>
        <w:rPr>
          <w:rFonts w:hint="eastAsia" w:asciiTheme="minorEastAsia" w:hAnsiTheme="minorEastAsia" w:eastAsiaTheme="minorEastAsia" w:cstheme="minorEastAsia"/>
          <w:color w:val="auto"/>
          <w:sz w:val="32"/>
          <w:highlight w:val="none"/>
        </w:rPr>
        <w:t xml:space="preserve">采 购 人：</w:t>
      </w:r>
      <w:r>
        <w:rPr>
          <w:rFonts w:hint="eastAsia" w:asciiTheme="minorEastAsia" w:hAnsiTheme="minorEastAsia" w:eastAsiaTheme="minorEastAsia" w:cstheme="minorEastAsia"/>
          <w:color w:val="auto"/>
          <w:sz w:val="32"/>
          <w:highlight w:val="none"/>
          <w:lang w:eastAsia="zh-CN"/>
        </w:rPr>
        <w:t xml:space="preserve">徐州市贾汪区教育局</w:t>
      </w:r>
      <w:r/>
    </w:p>
    <w:p>
      <w:pPr>
        <w:spacing w:line="360" w:lineRule="auto"/>
        <w:rPr>
          <w:rFonts w:hint="eastAsia" w:asciiTheme="minorEastAsia" w:hAnsiTheme="minorEastAsia" w:eastAsiaTheme="minorEastAsia" w:cstheme="minorEastAsia"/>
          <w:color w:val="auto"/>
          <w:sz w:val="44"/>
          <w:highlight w:val="none"/>
        </w:rPr>
      </w:pPr>
      <w:r>
        <w:rPr>
          <w:rFonts w:hint="eastAsia" w:asciiTheme="minorEastAsia" w:hAnsiTheme="minorEastAsia" w:eastAsiaTheme="minorEastAsia" w:cstheme="minorEastAsia"/>
          <w:color w:val="auto"/>
          <w:sz w:val="44"/>
          <w:highlight w:val="none"/>
        </w:rPr>
      </w:r>
      <w:r/>
    </w:p>
    <w:p>
      <w:pPr>
        <w:jc w:val="center"/>
        <w:spacing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44"/>
          <w:highlight w:val="none"/>
        </w:rPr>
        <mc:AlternateContent>
          <mc:Choice Requires="wpg">
            <w:drawing>
              <wp:inline xmlns:wp="http://schemas.openxmlformats.org/drawingml/2006/wordprocessingDrawing" distT="0" distB="0" distL="0" distR="0">
                <wp:extent cx="4762500" cy="685800"/>
                <wp:effectExtent l="0" t="0" r="0" b="0"/>
                <wp:docPr id="9" name="图片 13"/>
                <wp:cNvGraphicFramePr/>
                <a:graphic xmlns:a="http://schemas.openxmlformats.org/drawingml/2006/main">
                  <a:graphicData uri="http://schemas.openxmlformats.org/drawingml/2006/picture">
                    <pic:pic xmlns:pic="http://schemas.openxmlformats.org/drawingml/2006/picture">
                      <pic:nvPicPr>
                        <pic:cNvPr id="11" name="图片 13"/>
                        <pic:cNvPicPr/>
                        <pic:nvPr/>
                      </pic:nvPicPr>
                      <pic:blipFill>
                        <a:blip r:embed="rId21"/>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5.0pt;height:54.0pt;mso-wrap-distance-left:0.0pt;mso-wrap-distance-top:0.0pt;mso-wrap-distance-right:0.0pt;mso-wrap-distance-bottom:0.0pt;" stroked="f">
                <v:path textboxrect="0,0,0,0"/>
                <v:imagedata r:id="rId21" o:title=""/>
              </v:shape>
            </w:pict>
          </mc:Fallback>
        </mc:AlternateContent>
      </w:r>
      <w:r/>
    </w:p>
    <w:p>
      <w:pPr>
        <w:jc w:val="center"/>
        <w:spacing w:line="360" w:lineRule="auto"/>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r>
      <w:r/>
    </w:p>
    <w:p>
      <w:pPr>
        <w:jc w:val="center"/>
        <w:spacing w:line="360" w:lineRule="auto"/>
        <w:rPr>
          <w:rFonts w:hint="eastAsia" w:asciiTheme="minorEastAsia" w:hAnsiTheme="minorEastAsia" w:eastAsiaTheme="minorEastAsia" w:cstheme="minorEastAsia"/>
          <w:bCs/>
          <w:color w:val="auto"/>
          <w:sz w:val="32"/>
          <w:szCs w:val="32"/>
          <w:highlight w:val="none"/>
        </w:rPr>
        <w:sectPr>
          <w:headerReference w:type="default" r:id="rId9"/>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bCs/>
          <w:color w:val="auto"/>
          <w:sz w:val="32"/>
          <w:szCs w:val="32"/>
          <w:highlight w:val="none"/>
        </w:rPr>
        <w:t xml:space="preserve">二〇二五年</w:t>
      </w:r>
      <w:r>
        <w:rPr>
          <w:rFonts w:hint="eastAsia" w:asciiTheme="minorEastAsia" w:hAnsiTheme="minorEastAsia" w:eastAsiaTheme="minorEastAsia" w:cstheme="minorEastAsia"/>
          <w:bCs/>
          <w:color w:val="auto"/>
          <w:sz w:val="32"/>
          <w:szCs w:val="32"/>
          <w:highlight w:val="none"/>
          <w:lang w:val="en-US" w:eastAsia="zh-CN"/>
        </w:rPr>
        <w:t xml:space="preserve">十二</w:t>
      </w:r>
      <w:r>
        <w:rPr>
          <w:rFonts w:hint="eastAsia" w:asciiTheme="minorEastAsia" w:hAnsiTheme="minorEastAsia" w:eastAsiaTheme="minorEastAsia" w:cstheme="minorEastAsia"/>
          <w:bCs/>
          <w:color w:val="auto"/>
          <w:sz w:val="32"/>
          <w:szCs w:val="32"/>
          <w:highlight w:val="none"/>
        </w:rPr>
        <w:t xml:space="preserve">月</w:t>
      </w:r>
      <w:r/>
    </w:p>
    <w:p>
      <w:pPr>
        <w:jc w:val="center"/>
        <w:spacing w:line="360" w:lineRule="auto"/>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目录</w:t>
      </w:r>
      <w:r/>
    </w:p>
    <w:p>
      <w:pPr>
        <w:pStyle w:val="1093"/>
        <w:spacing w:after="0" w:line="480" w:lineRule="auto"/>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TOC \o "1-1" \h \u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"_Toc25213"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8"/>
          <w:szCs w:val="28"/>
          <w:highlight w:val="none"/>
        </w:rPr>
        <w:t xml:space="preserve">第一章  投标邀请</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_Toc25213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1093"/>
        <w:spacing w:after="0" w:line="480" w:lineRule="auto"/>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"_Toc18613"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8"/>
          <w:szCs w:val="28"/>
          <w:highlight w:val="none"/>
        </w:rPr>
        <w:t xml:space="preserve">第二章  投标人须知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_Toc18613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1093"/>
        <w:spacing w:after="0" w:line="480" w:lineRule="auto"/>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"_Toc31944"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8"/>
          <w:szCs w:val="28"/>
          <w:highlight w:val="none"/>
        </w:rPr>
        <w:t xml:space="preserve">第三章  投标资料表</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_Toc31944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14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1093"/>
        <w:spacing w:after="0" w:line="480" w:lineRule="auto"/>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"_Toc29967"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8"/>
          <w:szCs w:val="28"/>
          <w:highlight w:val="none"/>
        </w:rPr>
        <w:t xml:space="preserve">第四章  </w:t>
      </w:r>
      <w:r>
        <w:rPr>
          <w:rFonts w:hint="eastAsia" w:asciiTheme="minorEastAsia" w:hAnsiTheme="minorEastAsia" w:eastAsiaTheme="minorEastAsia" w:cstheme="minorEastAsia"/>
          <w:color w:val="auto"/>
          <w:sz w:val="28"/>
          <w:szCs w:val="28"/>
          <w:highlight w:val="none"/>
        </w:rPr>
        <w:t xml:space="preserve">评标标准</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_Toc29967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21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1093"/>
        <w:spacing w:after="0" w:line="480" w:lineRule="auto"/>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"_Toc13480"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8"/>
          <w:szCs w:val="28"/>
          <w:highlight w:val="none"/>
        </w:rPr>
        <w:t xml:space="preserve">第五章  采购需求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_Toc13480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23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1093"/>
        <w:spacing w:after="0" w:line="480" w:lineRule="auto"/>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"_Toc2754"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8"/>
          <w:szCs w:val="28"/>
          <w:highlight w:val="none"/>
        </w:rPr>
        <w:t xml:space="preserve">第六章  拟签订的合同文本</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_Toc2754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28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1093"/>
        <w:spacing w:after="0" w:line="480" w:lineRule="auto"/>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"_Toc24368"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8"/>
          <w:szCs w:val="28"/>
          <w:highlight w:val="none"/>
        </w:rPr>
        <w:t xml:space="preserve">第七章  投标文件相关格式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_Toc24368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28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1073"/>
        <w:spacing w:before="0" w:line="360" w:lineRule="auto"/>
        <w:rPr>
          <w:rFonts w:hint="eastAsia" w:asciiTheme="minorEastAsia" w:hAnsiTheme="minorEastAsia" w:eastAsiaTheme="minorEastAsia" w:cstheme="minorEastAsia"/>
          <w:color w:val="auto"/>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color w:val="auto"/>
          <w:sz w:val="28"/>
          <w:szCs w:val="28"/>
          <w:highlight w:val="none"/>
        </w:rPr>
        <w:fldChar w:fldCharType="end"/>
      </w:r>
      <w:r/>
    </w:p>
    <w:p>
      <w:pPr>
        <w:jc w:val="center"/>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 xml:space="preserve">徐州市贾汪区教育局</w:t>
      </w:r>
      <w:r/>
    </w:p>
    <w:p>
      <w:pPr>
        <w:pStyle w:val="1151"/>
        <w:ind w:left="0" w:right="0" w:firstLine="0"/>
        <w:jc w:val="center"/>
        <w:spacing w:line="360" w:lineRule="auto"/>
        <w:rPr>
          <w:rFonts w:hint="eastAsia" w:asciiTheme="minorEastAsia" w:hAnsiTheme="minorEastAsia" w:eastAsiaTheme="minorEastAsia" w:cstheme="minorEastAsia"/>
          <w:b/>
          <w:bCs/>
          <w:color w:val="auto"/>
          <w:szCs w:val="28"/>
          <w:highlight w:val="none"/>
        </w:rPr>
      </w:pPr>
      <w:r>
        <w:rPr>
          <w:rFonts w:hint="eastAsia" w:asciiTheme="minorEastAsia" w:hAnsiTheme="minorEastAsia" w:eastAsiaTheme="minorEastAsia" w:cstheme="minorEastAsia"/>
          <w:b/>
          <w:bCs/>
          <w:color w:val="auto"/>
          <w:szCs w:val="28"/>
          <w:highlight w:val="none"/>
        </w:rPr>
        <w:t xml:space="preserve">《</w:t>
      </w:r>
      <w:r>
        <w:rPr>
          <w:rFonts w:hint="eastAsia" w:asciiTheme="minorEastAsia" w:hAnsiTheme="minorEastAsia" w:eastAsiaTheme="minorEastAsia" w:cstheme="minorEastAsia"/>
          <w:b/>
          <w:bCs/>
          <w:color w:val="auto"/>
          <w:szCs w:val="28"/>
          <w:highlight w:val="none"/>
          <w:lang w:eastAsia="zh-CN"/>
        </w:rPr>
        <w:t xml:space="preserve">2026年贾汪区校园保安服务项目</w:t>
      </w:r>
      <w:r>
        <w:rPr>
          <w:rFonts w:hint="eastAsia" w:asciiTheme="minorEastAsia" w:hAnsiTheme="minorEastAsia" w:eastAsiaTheme="minorEastAsia" w:cstheme="minorEastAsia"/>
          <w:b/>
          <w:bCs/>
          <w:color w:val="auto"/>
          <w:szCs w:val="28"/>
          <w:highlight w:val="none"/>
        </w:rPr>
        <w:t xml:space="preserve">》</w:t>
      </w:r>
      <w:r/>
    </w:p>
    <w:p>
      <w:pPr>
        <w:pStyle w:val="1151"/>
        <w:ind w:left="0" w:right="0" w:firstLine="0"/>
        <w:jc w:val="center"/>
        <w:spacing w:line="360" w:lineRule="auto"/>
        <w:rPr>
          <w:rFonts w:hint="eastAsia" w:asciiTheme="minorEastAsia" w:hAnsiTheme="minorEastAsia" w:eastAsiaTheme="minorEastAsia" w:cstheme="minorEastAsia"/>
          <w:b/>
          <w:bCs/>
          <w:color w:val="auto"/>
          <w:szCs w:val="28"/>
          <w:highlight w:val="none"/>
        </w:rPr>
        <w:outlineLvl w:val="0"/>
      </w:pPr>
      <w:r>
        <w:rPr>
          <w:rFonts w:hint="eastAsia" w:asciiTheme="minorEastAsia" w:hAnsiTheme="minorEastAsia" w:eastAsiaTheme="minorEastAsia" w:cstheme="minorEastAsia"/>
          <w:b/>
          <w:bCs/>
          <w:color w:val="auto"/>
          <w:szCs w:val="28"/>
          <w:highlight w:val="none"/>
        </w:rPr>
        <w:t xml:space="preserve">招标文件</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60" w:lineRule="auto"/>
        <w:rPr>
          <w:rFonts w:hint="eastAsia" w:asciiTheme="minorEastAsia" w:hAnsiTheme="minorEastAsia" w:eastAsiaTheme="minorEastAsia" w:cstheme="minorEastAsia"/>
          <w:b/>
          <w:bCs/>
          <w:color w:val="auto"/>
          <w:sz w:val="32"/>
          <w:szCs w:val="32"/>
          <w:highlight w:val="none"/>
        </w:rPr>
        <w:outlineLvl w:val="0"/>
      </w:pPr>
      <w:r/>
      <w:bookmarkStart w:id="0" w:name="_Toc25213"/>
      <w:r>
        <w:rPr>
          <w:rFonts w:hint="eastAsia" w:asciiTheme="minorEastAsia" w:hAnsiTheme="minorEastAsia" w:eastAsiaTheme="minorEastAsia" w:cstheme="minorEastAsia"/>
          <w:b/>
          <w:bCs/>
          <w:color w:val="auto"/>
          <w:sz w:val="32"/>
          <w:szCs w:val="32"/>
          <w:highlight w:val="none"/>
        </w:rPr>
        <w:t xml:space="preserve">第一章  投标邀请</w:t>
      </w:r>
      <w:bookmarkEnd w:id="0"/>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江苏科建工程项目管理有限公司</w:t>
      </w:r>
      <w:r>
        <w:rPr>
          <w:rFonts w:hint="eastAsia" w:asciiTheme="minorEastAsia" w:hAnsiTheme="minorEastAsia" w:eastAsiaTheme="minorEastAsia" w:cstheme="minorEastAsia"/>
          <w:color w:val="auto"/>
          <w:sz w:val="24"/>
          <w:highlight w:val="none"/>
        </w:rPr>
        <w:t xml:space="preserve">对</w:t>
      </w:r>
      <w:r>
        <w:rPr>
          <w:rFonts w:hint="eastAsia" w:asciiTheme="minorEastAsia" w:hAnsiTheme="minorEastAsia" w:eastAsiaTheme="minorEastAsia" w:cstheme="minorEastAsia"/>
          <w:color w:val="auto"/>
          <w:sz w:val="24"/>
          <w:highlight w:val="none"/>
          <w:u w:val="single"/>
          <w:lang w:eastAsia="zh-CN"/>
        </w:rPr>
        <w:t xml:space="preserve">徐州市贾汪区教育局</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u w:val="single"/>
          <w:lang w:eastAsia="zh-CN"/>
        </w:rPr>
        <w:t xml:space="preserve">2026年贾汪区校园保安服务项目</w:t>
      </w:r>
      <w:r>
        <w:rPr>
          <w:rFonts w:hint="eastAsia" w:asciiTheme="minorEastAsia" w:hAnsiTheme="minorEastAsia" w:eastAsiaTheme="minorEastAsia" w:cstheme="minorEastAsia"/>
          <w:color w:val="auto"/>
          <w:sz w:val="24"/>
          <w:highlight w:val="none"/>
        </w:rPr>
        <w:t xml:space="preserve">进行公开招标采购，现欢迎符合相关条件的投标人投标。</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一、项目名称和项目编号</w:t>
      </w:r>
      <w:r/>
    </w:p>
    <w:p>
      <w:pPr>
        <w:ind w:firstLine="480"/>
        <w:jc w:val="left"/>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1、项目名称：</w:t>
      </w:r>
      <w:r>
        <w:rPr>
          <w:rFonts w:hint="eastAsia" w:asciiTheme="minorEastAsia" w:hAnsiTheme="minorEastAsia" w:eastAsiaTheme="minorEastAsia" w:cstheme="minorEastAsia"/>
          <w:color w:val="auto"/>
          <w:sz w:val="24"/>
          <w:highlight w:val="none"/>
          <w:lang w:eastAsia="zh-CN"/>
        </w:rPr>
        <w:t xml:space="preserve">2026年贾汪区校园保安服务项目</w:t>
      </w:r>
      <w:r/>
    </w:p>
    <w:p>
      <w:pPr>
        <w:ind w:firstLine="480"/>
        <w:jc w:val="left"/>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2、项目编号：</w:t>
      </w:r>
      <w:r>
        <w:rPr>
          <w:rFonts w:hint="eastAsia" w:asciiTheme="minorEastAsia" w:hAnsiTheme="minorEastAsia" w:eastAsiaTheme="minorEastAsia" w:cstheme="minorEastAsia"/>
          <w:color w:val="auto"/>
          <w:sz w:val="24"/>
          <w:highlight w:val="none"/>
          <w:lang w:eastAsia="zh-CN"/>
        </w:rPr>
        <w:t xml:space="preserve">JSZC-320305-JSKJ-G2025-0080</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二、投标人的资格要求：</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详见本项目公开招标公告。</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三、获取招标文件</w:t>
      </w:r>
      <w:r/>
    </w:p>
    <w:p>
      <w:pPr>
        <w:pStyle w:val="975"/>
        <w:ind w:firstLine="480"/>
        <w:jc w:val="left"/>
        <w:spacing w:line="360" w:lineRule="auto"/>
        <w:rPr>
          <w:rFonts w:hint="eastAsia" w:asciiTheme="minorEastAsia" w:hAnsiTheme="minorEastAsia" w:eastAsiaTheme="minorEastAsia" w:cstheme="minorEastAsia"/>
          <w:bCs/>
          <w:color w:val="auto"/>
          <w:sz w:val="24"/>
          <w:szCs w:val="28"/>
          <w:highlight w:val="none"/>
        </w:rPr>
      </w:pPr>
      <w:r>
        <w:rPr>
          <w:rFonts w:hint="eastAsia" w:asciiTheme="minorEastAsia" w:hAnsiTheme="minorEastAsia" w:eastAsiaTheme="minorEastAsia" w:cstheme="minorEastAsia"/>
          <w:bCs/>
          <w:color w:val="auto"/>
          <w:sz w:val="24"/>
          <w:szCs w:val="28"/>
          <w:highlight w:val="none"/>
        </w:rPr>
        <w:t xml:space="preserve">（1）潜在</w:t>
      </w:r>
      <w:r>
        <w:rPr>
          <w:rFonts w:hint="eastAsia" w:asciiTheme="minorEastAsia" w:hAnsiTheme="minorEastAsia" w:eastAsiaTheme="minorEastAsia" w:cstheme="minorEastAsia"/>
          <w:bCs/>
          <w:color w:val="auto"/>
          <w:sz w:val="24"/>
          <w:szCs w:val="28"/>
          <w:highlight w:val="none"/>
          <w:lang w:eastAsia="zh-CN"/>
        </w:rPr>
        <w:t xml:space="preserve">投标人</w:t>
      </w:r>
      <w:r>
        <w:rPr>
          <w:rFonts w:hint="eastAsia" w:asciiTheme="minorEastAsia" w:hAnsiTheme="minorEastAsia" w:eastAsiaTheme="minorEastAsia" w:cstheme="minorEastAsia"/>
          <w:bCs/>
          <w:color w:val="auto"/>
          <w:sz w:val="24"/>
          <w:szCs w:val="28"/>
          <w:highlight w:val="none"/>
        </w:rPr>
        <w:t xml:space="preserve">访问电子招标投标交易平台的网络地址和方法：</w:t>
      </w:r>
      <w:r/>
    </w:p>
    <w:p>
      <w:pPr>
        <w:pStyle w:val="975"/>
        <w:ind w:firstLine="480"/>
        <w:jc w:val="left"/>
        <w:spacing w:line="360" w:lineRule="auto"/>
        <w:rPr>
          <w:rFonts w:hint="eastAsia" w:asciiTheme="minorEastAsia" w:hAnsiTheme="minorEastAsia" w:eastAsiaTheme="minorEastAsia" w:cstheme="minorEastAsia"/>
          <w:bCs/>
          <w:color w:val="auto"/>
          <w:sz w:val="24"/>
          <w:szCs w:val="28"/>
          <w:highlight w:val="none"/>
        </w:rPr>
      </w:pPr>
      <w:r>
        <w:rPr>
          <w:rFonts w:hint="eastAsia" w:asciiTheme="minorEastAsia" w:hAnsiTheme="minorEastAsia" w:eastAsiaTheme="minorEastAsia" w:cstheme="minorEastAsia"/>
          <w:bCs/>
          <w:color w:val="auto"/>
          <w:sz w:val="24"/>
          <w:szCs w:val="28"/>
          <w:highlight w:val="none"/>
        </w:rPr>
        <w:t xml:space="preserve">①登录http://jszfcg.jsczt.cn/，或进入徐州政府采购网--业务工作--用户登录，点击“苏采云”进入系统。</w:t>
      </w:r>
      <w:r/>
    </w:p>
    <w:p>
      <w:pPr>
        <w:pStyle w:val="975"/>
        <w:ind w:firstLine="480"/>
        <w:jc w:val="left"/>
        <w:spacing w:line="360" w:lineRule="auto"/>
        <w:rPr>
          <w:rFonts w:hint="eastAsia" w:asciiTheme="minorEastAsia" w:hAnsiTheme="minorEastAsia" w:eastAsiaTheme="minorEastAsia" w:cstheme="minorEastAsia"/>
          <w:bCs/>
          <w:color w:val="auto"/>
          <w:sz w:val="24"/>
          <w:szCs w:val="28"/>
          <w:highlight w:val="none"/>
        </w:rPr>
      </w:pPr>
      <w:r>
        <w:rPr>
          <w:rFonts w:hint="eastAsia" w:asciiTheme="minorEastAsia" w:hAnsiTheme="minorEastAsia" w:eastAsiaTheme="minorEastAsia" w:cstheme="minorEastAsia"/>
          <w:bCs/>
          <w:color w:val="auto"/>
          <w:sz w:val="24"/>
          <w:szCs w:val="28"/>
          <w:highlight w:val="none"/>
        </w:rPr>
        <w:t xml:space="preserve">②“CA数字证书”的获取：</w:t>
      </w:r>
      <w:r>
        <w:rPr>
          <w:rFonts w:hint="eastAsia" w:asciiTheme="minorEastAsia" w:hAnsiTheme="minorEastAsia" w:eastAsiaTheme="minorEastAsia" w:cstheme="minorEastAsia"/>
          <w:bCs/>
          <w:color w:val="auto"/>
          <w:sz w:val="24"/>
          <w:szCs w:val="28"/>
          <w:highlight w:val="none"/>
          <w:lang w:eastAsia="zh-CN"/>
        </w:rPr>
        <w:t xml:space="preserve">投标人</w:t>
      </w:r>
      <w:r>
        <w:rPr>
          <w:rFonts w:hint="eastAsia" w:asciiTheme="minorEastAsia" w:hAnsiTheme="minorEastAsia" w:eastAsiaTheme="minorEastAsia" w:cstheme="minorEastAsia"/>
          <w:bCs/>
          <w:color w:val="auto"/>
          <w:sz w:val="24"/>
          <w:szCs w:val="28"/>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75"/>
        <w:ind w:firstLine="480"/>
        <w:jc w:val="left"/>
        <w:spacing w:line="360" w:lineRule="auto"/>
        <w:rPr>
          <w:rFonts w:hint="eastAsia" w:asciiTheme="minorEastAsia" w:hAnsiTheme="minorEastAsia" w:eastAsiaTheme="minorEastAsia" w:cstheme="minorEastAsia"/>
          <w:bCs/>
          <w:color w:val="auto"/>
          <w:sz w:val="24"/>
          <w:szCs w:val="28"/>
          <w:highlight w:val="none"/>
        </w:rPr>
      </w:pPr>
      <w:r>
        <w:rPr>
          <w:rFonts w:hint="eastAsia" w:asciiTheme="minorEastAsia" w:hAnsiTheme="minorEastAsia" w:eastAsiaTheme="minorEastAsia" w:cstheme="minorEastAsia"/>
          <w:bCs/>
          <w:color w:val="auto"/>
          <w:sz w:val="24"/>
          <w:szCs w:val="28"/>
          <w:highlight w:val="none"/>
        </w:rPr>
        <w:t xml:space="preserve">（2）采购代理机构将数据电文形式的招标文件加载至“苏采云”系统，供潜在</w:t>
      </w:r>
      <w:r>
        <w:rPr>
          <w:rFonts w:hint="eastAsia" w:asciiTheme="minorEastAsia" w:hAnsiTheme="minorEastAsia" w:eastAsiaTheme="minorEastAsia" w:cstheme="minorEastAsia"/>
          <w:bCs/>
          <w:color w:val="auto"/>
          <w:sz w:val="24"/>
          <w:szCs w:val="28"/>
          <w:highlight w:val="none"/>
          <w:lang w:eastAsia="zh-CN"/>
        </w:rPr>
        <w:t xml:space="preserve">投标人</w:t>
      </w:r>
      <w:r>
        <w:rPr>
          <w:rFonts w:hint="eastAsia" w:asciiTheme="minorEastAsia" w:hAnsiTheme="minorEastAsia" w:eastAsiaTheme="minorEastAsia" w:cstheme="minorEastAsia"/>
          <w:bCs/>
          <w:color w:val="auto"/>
          <w:sz w:val="24"/>
          <w:szCs w:val="28"/>
          <w:highlight w:val="none"/>
        </w:rPr>
        <w:t xml:space="preserve">下载或者查阅。</w:t>
      </w:r>
      <w:r/>
    </w:p>
    <w:p>
      <w:pPr>
        <w:pStyle w:val="975"/>
        <w:ind w:firstLine="480"/>
        <w:jc w:val="left"/>
        <w:spacing w:line="360" w:lineRule="auto"/>
        <w:rPr>
          <w:rFonts w:hint="eastAsia" w:asciiTheme="minorEastAsia" w:hAnsiTheme="minorEastAsia" w:eastAsiaTheme="minorEastAsia" w:cstheme="minorEastAsia"/>
          <w:bCs/>
          <w:color w:val="auto"/>
          <w:sz w:val="24"/>
          <w:szCs w:val="28"/>
          <w:highlight w:val="none"/>
        </w:rPr>
      </w:pPr>
      <w:r>
        <w:rPr>
          <w:rFonts w:hint="eastAsia" w:asciiTheme="minorEastAsia" w:hAnsiTheme="minorEastAsia" w:eastAsiaTheme="minorEastAsia" w:cstheme="minorEastAsia"/>
          <w:bCs/>
          <w:color w:val="auto"/>
          <w:sz w:val="24"/>
          <w:szCs w:val="28"/>
          <w:highlight w:val="none"/>
        </w:rPr>
        <w:t xml:space="preserve">（3）售价：免费。</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四、投标有关信息：</w:t>
      </w:r>
      <w:r/>
    </w:p>
    <w:p>
      <w:pPr>
        <w:ind w:left="479" w:firstLine="206"/>
        <w:jc w:val="left"/>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1.投标截止时间：</w:t>
      </w:r>
      <w:r>
        <w:rPr>
          <w:rFonts w:hint="eastAsia" w:asciiTheme="minorEastAsia" w:hAnsiTheme="minorEastAsia" w:eastAsiaTheme="minorEastAsia" w:cstheme="minorEastAsia"/>
          <w:bCs/>
          <w:color w:val="auto"/>
          <w:sz w:val="24"/>
          <w:szCs w:val="28"/>
          <w:highlight w:val="none"/>
          <w:lang w:eastAsia="zh-CN"/>
        </w:rPr>
        <w:t xml:space="preserve">2026年</w:t>
      </w:r>
      <w:r>
        <w:rPr>
          <w:rFonts w:hint="eastAsia" w:asciiTheme="minorEastAsia" w:hAnsiTheme="minorEastAsia" w:eastAsiaTheme="minorEastAsia" w:cstheme="minorEastAsia"/>
          <w:bCs/>
          <w:color w:val="auto"/>
          <w:sz w:val="24"/>
          <w:szCs w:val="28"/>
          <w:highlight w:val="none"/>
          <w:lang w:val="en-US" w:eastAsia="zh-CN"/>
        </w:rPr>
        <w:t xml:space="preserve">0</w:t>
      </w:r>
      <w:r>
        <w:rPr>
          <w:rFonts w:hint="eastAsia" w:asciiTheme="minorEastAsia" w:hAnsiTheme="minorEastAsia" w:eastAsiaTheme="minorEastAsia" w:cstheme="minorEastAsia"/>
          <w:bCs/>
          <w:color w:val="auto"/>
          <w:sz w:val="24"/>
          <w:szCs w:val="28"/>
          <w:highlight w:val="none"/>
          <w:lang w:eastAsia="zh-CN"/>
        </w:rPr>
        <w:t xml:space="preserve">1月23日</w:t>
      </w:r>
      <w:r>
        <w:rPr>
          <w:rFonts w:hint="eastAsia" w:asciiTheme="minorEastAsia" w:hAnsiTheme="minorEastAsia" w:eastAsiaTheme="minorEastAsia" w:cstheme="minorEastAsia"/>
          <w:bCs/>
          <w:color w:val="auto"/>
          <w:sz w:val="24"/>
          <w:szCs w:val="28"/>
          <w:highlight w:val="none"/>
        </w:rPr>
        <w:t xml:space="preserve">09点30分</w:t>
      </w:r>
      <w:r>
        <w:rPr>
          <w:rFonts w:hint="eastAsia" w:asciiTheme="minorEastAsia" w:hAnsiTheme="minorEastAsia" w:eastAsiaTheme="minorEastAsia" w:cstheme="minorEastAsia"/>
          <w:color w:val="auto"/>
          <w:sz w:val="24"/>
          <w:highlight w:val="none"/>
        </w:rPr>
        <w:t xml:space="preserve">（北京时间）</w:t>
      </w:r>
      <w:r/>
    </w:p>
    <w:p>
      <w:pPr>
        <w:ind w:left="479" w:firstLine="206"/>
        <w:jc w:val="left"/>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2.开标时间：</w:t>
      </w:r>
      <w:r>
        <w:rPr>
          <w:rFonts w:hint="eastAsia" w:asciiTheme="minorEastAsia" w:hAnsiTheme="minorEastAsia" w:eastAsiaTheme="minorEastAsia" w:cstheme="minorEastAsia"/>
          <w:bCs/>
          <w:color w:val="auto"/>
          <w:sz w:val="24"/>
          <w:szCs w:val="28"/>
          <w:highlight w:val="none"/>
          <w:lang w:eastAsia="zh-CN"/>
        </w:rPr>
        <w:t xml:space="preserve">2026年</w:t>
      </w:r>
      <w:r>
        <w:rPr>
          <w:rFonts w:hint="eastAsia" w:asciiTheme="minorEastAsia" w:hAnsiTheme="minorEastAsia" w:eastAsiaTheme="minorEastAsia" w:cstheme="minorEastAsia"/>
          <w:bCs/>
          <w:color w:val="auto"/>
          <w:sz w:val="24"/>
          <w:szCs w:val="28"/>
          <w:highlight w:val="none"/>
          <w:lang w:val="en-US" w:eastAsia="zh-CN"/>
        </w:rPr>
        <w:t xml:space="preserve">0</w:t>
      </w:r>
      <w:r>
        <w:rPr>
          <w:rFonts w:hint="eastAsia" w:asciiTheme="minorEastAsia" w:hAnsiTheme="minorEastAsia" w:eastAsiaTheme="minorEastAsia" w:cstheme="minorEastAsia"/>
          <w:bCs/>
          <w:color w:val="auto"/>
          <w:sz w:val="24"/>
          <w:szCs w:val="28"/>
          <w:highlight w:val="none"/>
          <w:lang w:eastAsia="zh-CN"/>
        </w:rPr>
        <w:t xml:space="preserve">1月</w:t>
      </w:r>
      <w:r>
        <w:rPr>
          <w:rFonts w:hint="eastAsia" w:asciiTheme="minorEastAsia" w:hAnsiTheme="minorEastAsia" w:eastAsiaTheme="minorEastAsia" w:cstheme="minorEastAsia"/>
          <w:bCs/>
          <w:color w:val="auto"/>
          <w:sz w:val="24"/>
          <w:szCs w:val="28"/>
          <w:highlight w:val="none"/>
          <w:lang w:eastAsia="zh-CN"/>
        </w:rPr>
        <w:t xml:space="preserve">23</w:t>
      </w:r>
      <w:r/>
      <w:r>
        <w:rPr>
          <w:rFonts w:hint="eastAsia" w:asciiTheme="minorEastAsia" w:hAnsiTheme="minorEastAsia" w:eastAsiaTheme="minorEastAsia" w:cstheme="minorEastAsia"/>
          <w:bCs/>
          <w:color w:val="auto"/>
          <w:sz w:val="24"/>
          <w:szCs w:val="28"/>
          <w:highlight w:val="none"/>
          <w:lang w:eastAsia="zh-CN"/>
        </w:rPr>
        <w:t xml:space="preserve">日</w:t>
      </w:r>
      <w:r>
        <w:rPr>
          <w:rFonts w:hint="eastAsia" w:asciiTheme="minorEastAsia" w:hAnsiTheme="minorEastAsia" w:eastAsiaTheme="minorEastAsia" w:cstheme="minorEastAsia"/>
          <w:bCs/>
          <w:color w:val="auto"/>
          <w:sz w:val="24"/>
          <w:szCs w:val="28"/>
          <w:highlight w:val="none"/>
        </w:rPr>
        <w:t xml:space="preserve">09点30分</w:t>
      </w:r>
      <w:r>
        <w:rPr>
          <w:rFonts w:hint="eastAsia" w:asciiTheme="minorEastAsia" w:hAnsiTheme="minorEastAsia" w:eastAsiaTheme="minorEastAsia" w:cstheme="minorEastAsia"/>
          <w:color w:val="auto"/>
          <w:sz w:val="24"/>
          <w:highlight w:val="none"/>
        </w:rPr>
        <w:t xml:space="preserve">（北京时间）</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3.线上开标地点：线上开标地点：“苏采云”系统（网址：http://jszfcg.jsczt.cn/）“开标大厅”或进入徐州政府采购网（网址： http://czj.xz.gov.cn/Home/HomeIndex）--业务工作--用户登录，点击“苏采云”进入系统“开标大厅”。</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五、公告发布媒介：</w:t>
      </w:r>
      <w:r>
        <w:rPr>
          <w:rFonts w:hint="eastAsia" w:asciiTheme="minorEastAsia" w:hAnsiTheme="minorEastAsia" w:eastAsiaTheme="minorEastAsia" w:cstheme="minorEastAsia"/>
          <w:bCs/>
          <w:color w:val="auto"/>
          <w:sz w:val="24"/>
          <w:highlight w:val="none"/>
        </w:rPr>
        <w:t xml:space="preserve">在徐州政府采购网（http://218.3.177.171:8088/Home/HomeIndex）上发布</w:t>
      </w:r>
      <w:r>
        <w:rPr>
          <w:rFonts w:hint="eastAsia" w:asciiTheme="minorEastAsia" w:hAnsiTheme="minorEastAsia" w:eastAsiaTheme="minorEastAsia" w:cstheme="minorEastAsia"/>
          <w:color w:val="auto"/>
          <w:sz w:val="24"/>
          <w:highlight w:val="none"/>
        </w:rPr>
        <w:t xml:space="preserve">。</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六、采购人</w:t>
      </w:r>
      <w:r/>
    </w:p>
    <w:p>
      <w:pPr>
        <w:ind w:firstLine="480"/>
        <w:jc w:val="left"/>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1.采购人：</w:t>
      </w:r>
      <w:r>
        <w:rPr>
          <w:rFonts w:hint="eastAsia" w:asciiTheme="minorEastAsia" w:hAnsiTheme="minorEastAsia" w:eastAsiaTheme="minorEastAsia" w:cstheme="minorEastAsia"/>
          <w:color w:val="auto"/>
          <w:sz w:val="24"/>
          <w:highlight w:val="none"/>
          <w:lang w:eastAsia="zh-CN"/>
        </w:rPr>
        <w:t xml:space="preserve">徐州市贾汪区教育局</w:t>
      </w:r>
      <w:r/>
    </w:p>
    <w:p>
      <w:pPr>
        <w:ind w:firstLine="480"/>
        <w:jc w:val="left"/>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2.地址：徐州</w:t>
      </w:r>
      <w:r>
        <w:rPr>
          <w:rFonts w:hint="eastAsia" w:asciiTheme="minorEastAsia" w:hAnsiTheme="minorEastAsia" w:eastAsiaTheme="minorEastAsia" w:cstheme="minorEastAsia"/>
          <w:color w:val="auto"/>
          <w:sz w:val="24"/>
          <w:highlight w:val="none"/>
          <w:lang w:eastAsia="zh-CN"/>
        </w:rPr>
        <w:t xml:space="preserve">贾汪区行政办公北区B楼</w:t>
      </w:r>
      <w:r/>
    </w:p>
    <w:p>
      <w:pPr>
        <w:ind w:firstLine="480"/>
        <w:jc w:val="left"/>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3.联系人：叶锋</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4.电  话：0516-80803449</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七、采购代理机构</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1.名称：江苏科建工程项目管理有限公司</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2.地址：徐州市泉山区软件园路2号</w:t>
      </w:r>
      <w:r/>
    </w:p>
    <w:p>
      <w:pPr>
        <w:ind w:firstLine="480"/>
        <w:jc w:val="left"/>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3.采购项目联系人：</w:t>
      </w:r>
      <w:r>
        <w:rPr>
          <w:rFonts w:hint="eastAsia" w:asciiTheme="minorEastAsia" w:hAnsiTheme="minorEastAsia" w:eastAsiaTheme="minorEastAsia" w:cstheme="minorEastAsia"/>
          <w:color w:val="auto"/>
          <w:sz w:val="24"/>
          <w:highlight w:val="none"/>
          <w:lang w:eastAsia="zh-CN"/>
        </w:rPr>
        <w:t xml:space="preserve">朱文颖 夏菲</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4.联系方式：0516-85610680</w:t>
      </w:r>
      <w:r/>
    </w:p>
    <w:p>
      <w:pP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outlineLvl w:val="0"/>
      </w:pPr>
      <w:r/>
      <w:bookmarkStart w:id="1" w:name="_Toc18613"/>
      <w:r>
        <w:rPr>
          <w:rFonts w:hint="eastAsia" w:asciiTheme="minorEastAsia" w:hAnsiTheme="minorEastAsia" w:eastAsiaTheme="minorEastAsia" w:cstheme="minorEastAsia"/>
          <w:b/>
          <w:bCs/>
          <w:color w:val="auto"/>
          <w:sz w:val="32"/>
          <w:szCs w:val="32"/>
          <w:highlight w:val="none"/>
        </w:rPr>
        <w:t xml:space="preserve">第二章  投标人须知</w:t>
      </w:r>
      <w:bookmarkEnd w:id="1"/>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目录</w:t>
      </w:r>
      <w:r/>
    </w:p>
    <w:p>
      <w:pP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9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一、总则</w:t>
      </w:r>
      <w:r/>
    </w:p>
    <w:p>
      <w:pPr>
        <w:ind w:firstLine="19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二、招标</w:t>
      </w:r>
      <w:r/>
    </w:p>
    <w:p>
      <w:pPr>
        <w:ind w:firstLine="19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三、投标</w:t>
      </w:r>
      <w:r/>
    </w:p>
    <w:p>
      <w:pPr>
        <w:ind w:firstLine="19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四、开标</w:t>
      </w:r>
      <w:r/>
    </w:p>
    <w:p>
      <w:pPr>
        <w:ind w:firstLine="19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五、评标</w:t>
      </w:r>
      <w:r/>
    </w:p>
    <w:p>
      <w:pPr>
        <w:ind w:firstLine="19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六、定标</w:t>
      </w:r>
      <w:r/>
    </w:p>
    <w:p>
      <w:pPr>
        <w:ind w:firstLine="19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七、政府采购合同</w:t>
      </w:r>
      <w:r/>
    </w:p>
    <w:p>
      <w:pPr>
        <w:ind w:firstLine="19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八、询问和质疑</w:t>
      </w:r>
      <w:r/>
    </w:p>
    <w:p>
      <w:pPr>
        <w:ind w:firstLine="19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九、电子招标投标交易平台</w:t>
      </w:r>
      <w:r/>
    </w:p>
    <w:p>
      <w:pPr>
        <w:jc w:val="center"/>
        <w:spacing w:line="336"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rPr>
          <w:rFonts w:hint="eastAsia" w:asciiTheme="minorEastAsia" w:hAnsiTheme="minorEastAsia" w:eastAsiaTheme="minorEastAsia" w:cstheme="minorEastAsia"/>
          <w:b/>
          <w:bCs/>
          <w:color w:val="auto"/>
          <w:sz w:val="24"/>
          <w:highlight w:val="none"/>
        </w:rPr>
        <w:t xml:space="preserve">一、总则</w:t>
      </w:r>
      <w:r/>
    </w:p>
    <w:p>
      <w:pPr>
        <w:ind w:firstLine="42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（一）采购人。采购人是指依法进行政府采购的国家机关、事业单位、团体组织。</w:t>
      </w:r>
      <w:r/>
    </w:p>
    <w:p>
      <w:pPr>
        <w:ind w:firstLine="42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（二）政府采购方式。政府采购货物或者服务（以下简称“货物服务”）招标分为公开招标和邀请招标。</w:t>
      </w:r>
      <w:r/>
    </w:p>
    <w:p>
      <w:pPr>
        <w:ind w:firstLine="42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（六）投标人的资格条件</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1.参加采购货物服务投标活动的</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（以下简称“投标人”），应当是提供本国货物服务的本国</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，但法律、行政法规规定外国</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可以参加货物服务招标投标活动的除外。</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投标人，是指响应招标、参加投标竞争的法人、其他组织或者自然人。</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2.投标人授权代表系指法定代表人或受法人委托的受托人。</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（七）投标费用：投标人应承担所有与准备和参加投标有关的费用。无论投标的结果如何，采购代理机构对上述费用不承担任何责任和义务。</w:t>
      </w:r>
      <w:r/>
    </w:p>
    <w:p>
      <w:pPr>
        <w:jc w:val="center"/>
        <w:spacing w:line="336"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二、招标</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（八）招标文件的内容</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1.招标文件包括以下内容：</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第一章 投标邀请</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第二章 投标人须知</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第三章 投标资料表</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第四章 评标标准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第五章 采购需求</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第六章 拟签订的合同文本</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第七章 投标文件相关格式</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3.样品 本项目对样品的要求：见招标文件第三章《投标资料表》。</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（九）招标文件澄清或者修改</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2.现场考察以招标文件第三章《投标资料表》中的要求为准。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3.开标前答疑会以招标文件第三章《投标资料表》中的要求为准。</w:t>
      </w:r>
      <w:r/>
    </w:p>
    <w:p>
      <w:pPr>
        <w:jc w:val="center"/>
        <w:spacing w:line="336"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三、投标</w:t>
      </w:r>
      <w:r/>
    </w:p>
    <w:p>
      <w:pPr>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（十）投标人应当按照招标文件的要求编制投标文件。投标文件应对招标文件提出的要求和条件作出实质性响应。</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（十二）投标文件的构成</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1.投标文件的构成以招标文件第三章《投标资料表》中的要求为准。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2.投标人应当提交的资格、资信证明文件：以招标文件第三章《投标资料表》中的要求为准。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（十三）投标函和价格表、商务条件、交货和提供服务的时间</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1.投标函和价格表：要求见本章12、13，格式见招标文件第七章《投标文件相关格式》中《投标函》和《开标一览表》。</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2.商务条件：以招标文件第三章《投标资料表》中的要求为准。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3.交货和提供服务的时间：以招标文件第三章《投标资料表》中的要求为准。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（十四）投标报价要求</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1.投标人应按照招标文件的要求报出分项价格和总价。</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2.投标人应按照招标文件的要求进行报价，如投标人作出偏离，应在《偏离表》中列出。</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3.采购人不支付报价以外的任何费用。</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5.投标人只能提交一个投标价格，投标人提交多个价格的投标文件在资格性、符合性检查时按照无效投标处理。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（十五）投标货币。以招标文件第三章《投标资料表》中的要求为准。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（十六）投标有效期</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1.投标有效期为开标之日后90天。采购人可以要求对投标有效期延长一次，但该延长期最长不超过30天。</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（十七）本项目为电子投标，电子投标文件编制要求和签署要求：</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（1）电子招标投标交易平台（即“苏采云”系统）相关要求是本招标文件的组成部分。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（3）投标人应对CA证书妥善保管，如被他人盗用投标，因此带来的结果均由投标人自行承担。</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（4）投标人应当对招标文件提出的要求和条件作出实质性响应，并在电子投标系统逐条应答。</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（5）投标人应对要求提供的资格证明文件（如资质证书、资格证书）、技术资料（如白皮书、彩页、手册、检测报告等）扫描上传至投标系统。</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（6）投标文件的份数：详见招标文件第三章《投标资料表》。</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（7）投标文件的退还：详见招标文件第三章《投标资料表》。</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（8）投标文件中承诺的投标有效期应当不少于招标文件中载明的投标有效期。</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（十八）线上投标文件的密封、签署、盖章要求：以本文件第三章《投标资料表》中所提要求为准。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（十九）投标文件递交要求：</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2、各投标人应在规定时间内通过CA证书进行网上解密，投标人未在规定时间内解密电子投标文件的，所导致的一切后果均由投标人承担。</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（二十）提交投标文件的截止时间（投标截止时间）</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在招标文件要求提交投标文件的截止时间之后送达的投标文件，为无效投标文件，采购代理机构应当拒收。</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（二十一）提交投标文件的截止时间和收到投标文件后注意事项：</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投标人在投标截止时间前，可以对所递交的投标文件进行补充、修改或者撤回。</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（二十二）本项目不允许分包。</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在评标过程中发现投标人有上述情形的，评标委员会应当认定其投标无效，并书面报告本级财政部门。</w:t>
      </w:r>
      <w:r/>
    </w:p>
    <w:p>
      <w:pPr>
        <w:ind w:firstLine="482"/>
        <w:jc w:val="left"/>
        <w:spacing w:line="336"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（二十四）有下列情形之一的，其投标无效：</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1.不同投标人委托同一单位或者个人办理投标事宜的；</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2.不同投标人的投标文件中，所载明的项目管理成员或联系人为同一人；</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3.不同投标人的投标文件，异常一致或者投标报价呈规律性差异；</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5.不同投标人的单位负责人为同一人或者存在直接控股、管理关系的；</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7.投标文件未按招标文件规定的内容和要求填写的；</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8.投标文件未按招标文件要求签署、盖章的；</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9.不具备招标文件中规定的资格要求或未按招标文件规定的要求提供资格、资信证明文件的； </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10.项目（标段）投标总价超过本项目（标段）预算或最高限价的；</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11.投标文件含有采购人不能接受的附加条件的；</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12.投标人的法定代表人授权代表，无法定代表人授权委托书的； </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13.被列入“信用中国”网站（www.creditchina.gov.cn）失信被执行人、重大税收违法案件 当事人名单、政府采购严重违法失信行为记录名单的； </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14.投标文件中有招标文件未允许提供的选择性内容； </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15.提供虚假材料的（包括工商营业执照、财务报表、资格证明文件等）； </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17.除单一来源采购项目外，为采购项目提供整体设计、规范编制或者项目管理、监理、检测等服务的； </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18.投标文件内容不全或不符合招标文件中规定的其它实质性要求的； </w:t>
      </w:r>
      <w:r/>
    </w:p>
    <w:p>
      <w:pPr>
        <w:ind w:firstLine="480"/>
        <w:spacing w:line="33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19.与招标文件提供的采购清单中的项目名称、项目特征（技术参数）、计量单位、数量不一致的； </w:t>
      </w:r>
      <w:r/>
    </w:p>
    <w:p>
      <w:pPr>
        <w:ind w:firstLine="480"/>
        <w:spacing w:line="33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20.不同投标人的投标资料相互混装、不同投标人的委托代理人、项目负责人以及其他相关人员有在同一个单位缴纳社会保险 、同一投标文件中单位名称落款与公章不是同一单位的；</w:t>
      </w:r>
      <w:r/>
    </w:p>
    <w:p>
      <w:pPr>
        <w:ind w:firstLine="480"/>
        <w:spacing w:line="33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21.电子投标文件未按规定期限和地址递交的； </w:t>
      </w:r>
      <w:r/>
    </w:p>
    <w:p>
      <w:pPr>
        <w:ind w:firstLine="480"/>
        <w:spacing w:line="33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22.电子投标文件未按招标文件要求签章的； </w:t>
      </w:r>
      <w:r/>
    </w:p>
    <w:p>
      <w:pPr>
        <w:ind w:firstLine="480"/>
        <w:spacing w:line="33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23.投标人未在规定时间内解密电子投标文件的； </w:t>
      </w:r>
      <w:r/>
    </w:p>
    <w:p>
      <w:pPr>
        <w:ind w:firstLine="480"/>
        <w:spacing w:line="33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w:t>
      </w:r>
      <w:r>
        <w:rPr>
          <w:rFonts w:hint="eastAsia" w:asciiTheme="minorEastAsia" w:hAnsiTheme="minorEastAsia" w:eastAsiaTheme="minorEastAsia" w:cstheme="minorEastAsia"/>
          <w:color w:val="auto"/>
          <w:sz w:val="24"/>
          <w:highlight w:val="none"/>
        </w:rPr>
        <w:t xml:space="preserve">投标文件未按招标文件规定的内容和要求填写的；没有在投标系统指定位置上传对应文件、材料的</w:t>
      </w:r>
      <w:r>
        <w:rPr>
          <w:rFonts w:hint="eastAsia" w:asciiTheme="minorEastAsia" w:hAnsiTheme="minorEastAsia" w:eastAsiaTheme="minorEastAsia" w:cstheme="minorEastAsia"/>
          <w:color w:val="auto"/>
          <w:sz w:val="24"/>
          <w:szCs w:val="24"/>
          <w:highlight w:val="none"/>
        </w:rPr>
        <w:t xml:space="preserve">；</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25.法律法规和招标文件规定的其它无效情形。 </w:t>
      </w:r>
      <w:r/>
    </w:p>
    <w:p>
      <w:pPr>
        <w:jc w:val="center"/>
        <w:spacing w:line="336"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四、开标</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（二十五）开标：</w:t>
      </w:r>
      <w:r/>
    </w:p>
    <w:p>
      <w:pPr>
        <w:ind w:firstLine="480"/>
        <w:spacing w:line="28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1.请投标人准备CA锁在开标时间前登录参加，所有投标单位凭 CA 证书在到达开标时间时，解密各自投标文件。</w:t>
      </w:r>
      <w:r/>
    </w:p>
    <w:p>
      <w:pPr>
        <w:ind w:firstLine="480"/>
        <w:spacing w:line="28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2.开标由工作人员操作系统进行开标、并宣读各投标人的《开标一览表》。</w:t>
      </w:r>
      <w:r/>
    </w:p>
    <w:p>
      <w:pPr>
        <w:ind w:firstLine="480"/>
        <w:spacing w:line="28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3.开标时递交投标文件的投标人不足三家，不予开标。</w:t>
      </w:r>
      <w:r/>
    </w:p>
    <w:p>
      <w:pPr>
        <w:ind w:firstLine="480"/>
        <w:spacing w:line="28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4.开标过程由采购代理机构负责记录。</w:t>
      </w:r>
      <w:r/>
    </w:p>
    <w:p>
      <w:pPr>
        <w:ind w:firstLine="480"/>
        <w:spacing w:line="28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5.投标人代表对开标过程和开标记录有疑义的，或者认为采购人、采购代理机构相关工作人员有需要回避情形的，应当场提出询问或者提出回避申请。</w:t>
      </w:r>
      <w:r/>
    </w:p>
    <w:p>
      <w:pPr>
        <w:ind w:firstLine="480"/>
        <w:spacing w:line="28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6.投标人未参加开标的，视同认可开标结果。</w:t>
      </w:r>
      <w:r/>
    </w:p>
    <w:p>
      <w:pPr>
        <w:jc w:val="center"/>
        <w:spacing w:line="336"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五、评标</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（二十六）公开招标采购项目开标结束后，采购人依法对投标人的资格进行审查。合格投标人不足3家的，不得评标。</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1.评标工作由采购代理机构负责组织，并履行下列职责：</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（2）宣布评标纪律；</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（3）公布投标人名单，告知评审专家应当回避的情形；</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（4）组织评标委员会推选评标组长，采购人代表不得担任组长；</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（5）在评标期间采取必要的通讯管理措施，保证评标活动不受外界干扰；</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（6）根据评标委员会的要求介绍政府采购相关政策法规、招标文件；</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（8）核对评标结果，有《</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"http://www.caigou2003.com/" \t "_blank"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highlight w:val="none"/>
        </w:rPr>
        <w:t xml:space="preserve">政府采购</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（9）评审工作完成后，按照规定向评审专家支付劳务报酬和异地评审差旅费，不得向评审专家以外的其他人员支付评审劳务报酬；</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（10）处理与评标有关的其他事项。</w:t>
      </w:r>
      <w:r/>
    </w:p>
    <w:p>
      <w:pPr>
        <w:ind w:firstLine="36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2.评标委员会负责具体评标事务，并独立履行下列职责：</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（1）审查、评价投标文件是否符合招标文件的商务、技术等实质性要求；</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（2）要求投标人对投标文件有关事项作出澄清或者说明；</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（3）对投标文件进行比较和评价；</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（4）确定中标候选人名单，以及根据采购人委托直接确定中标人；</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（5）向采购人、采购代理机构或者有关部门报告评标中发现的违法行为。</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（二十七）评标方法、评标标准。评标方法分为最低评标价法和综合评分法。</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（二十八）评标</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1.评标工作程序：</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（1）投标文件初审。</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①资格性审查。</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②符合性审查。</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（2）澄清有关问题。</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（3）比较与评价。</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（4）推荐中标候选投标人名单。</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（5）编写评审报告（评标报告）。</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3.采用</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"http://lilun.caigou2003.com/recijiedu/2365668.html" \t "_blank"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highlight w:val="none"/>
        </w:rPr>
        <w:t xml:space="preserve">最低评标价法</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采用</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"http://lilun.caigou2003.com/recijiedu/2365667.html" \t "_blank"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highlight w:val="none"/>
        </w:rPr>
        <w:t xml:space="preserve">综合评分法</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非单一产品采购项目，多家投标人提供的核心产品品牌相同的，按前两款规定处理。</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（二十九）投标文件报价出现前后不一致的，按照下列规定修正：</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1.投标文件中开标一览表（报价表）内容与投标文件中相应内容不一致的，以开标一览表（报价表）为准；</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2.大写金额和小写金额不一致的，以大写金额为准；</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3.单价金额小数点或者百分比有明显错位的，以开标一览表的总价为准，并修改单价；</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4.总价金额与按单价合计金额不一致的，以单价金额计算结果为准。</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评标小组</w:t>
      </w:r>
      <w:r>
        <w:rPr>
          <w:rFonts w:hint="eastAsia" w:asciiTheme="minorEastAsia" w:hAnsiTheme="minorEastAsia" w:eastAsiaTheme="minorEastAsia" w:cstheme="minorEastAsia"/>
          <w:color w:val="auto"/>
          <w:sz w:val="24"/>
          <w:highlight w:val="none"/>
        </w:rPr>
        <w:t xml:space="preserve">认为</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的报价明显低于其他</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的报价，有可能影响产品质量、服务质量或者不能诚信履约的，</w:t>
      </w:r>
      <w:r>
        <w:rPr>
          <w:rFonts w:hint="eastAsia" w:asciiTheme="minorEastAsia" w:hAnsiTheme="minorEastAsia" w:eastAsiaTheme="minorEastAsia" w:cstheme="minorEastAsia"/>
          <w:color w:val="auto"/>
          <w:sz w:val="24"/>
          <w:highlight w:val="none"/>
          <w:lang w:eastAsia="zh-CN"/>
        </w:rPr>
        <w:t xml:space="preserve">评标小组</w:t>
      </w:r>
      <w:r>
        <w:rPr>
          <w:rFonts w:hint="eastAsia" w:asciiTheme="minorEastAsia" w:hAnsiTheme="minorEastAsia" w:eastAsiaTheme="minorEastAsia" w:cstheme="minorEastAsia"/>
          <w:color w:val="auto"/>
          <w:sz w:val="24"/>
          <w:highlight w:val="none"/>
        </w:rPr>
        <w:t xml:space="preserve">应当启动异常低价响应审查程序:</w:t>
      </w:r>
      <w:r/>
    </w:p>
    <w:p>
      <w:pPr>
        <w:ind w:firstLine="480"/>
        <w:jc w:val="left"/>
        <w:spacing w:line="336"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1.响应报价低于采购项目预算50%的，即响应报价&lt;采购项目预算×50%；</w:t>
      </w:r>
      <w:r/>
    </w:p>
    <w:p>
      <w:pPr>
        <w:ind w:firstLine="480"/>
        <w:jc w:val="left"/>
        <w:spacing w:line="336"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2.响应报价低于采购项目最高限价45%的，即响应报价&lt;采购项目最高限价×45%；</w:t>
      </w:r>
      <w:r/>
    </w:p>
    <w:p>
      <w:pPr>
        <w:ind w:firstLine="480"/>
        <w:jc w:val="left"/>
        <w:spacing w:line="336"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3.评审委员会认定的投标人报价过低、有可能影响产品质量或者不能诚信履约的其他情形。</w:t>
      </w:r>
      <w:r/>
    </w:p>
    <w:p>
      <w:pPr>
        <w:ind w:firstLine="480"/>
        <w:jc w:val="left"/>
        <w:spacing w:line="336"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（三十二）废标条款：</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出现下列情形之一的，应予废标：</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1.符合专业条件的</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或者对招标文件作实质响应的</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不足三家的；</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2.出现影响采购公正的违法、违规行为的；</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3.投标人的报价均超过了采购预算，采购人不能支付的；</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4.因重大变故，采购任务取消的。</w:t>
      </w:r>
      <w:r/>
    </w:p>
    <w:p>
      <w:pPr>
        <w:jc w:val="center"/>
        <w:spacing w:line="336"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六、定标</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（三十三）采购代理机构应当在评标结束后2个工作日内将评标报告送采购人。</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（三十四）采购人应当自收到评标报告之日起5个工作日内，在评标报告确定的中标候选人名单中按顺序确定中标人。</w:t>
      </w:r>
      <w:r/>
    </w:p>
    <w:p>
      <w:pPr>
        <w:ind w:firstLine="480"/>
        <w:spacing w:line="336"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中标结果公告发布媒介：</w:t>
      </w:r>
      <w:r>
        <w:rPr>
          <w:rFonts w:hint="eastAsia" w:asciiTheme="minorEastAsia" w:hAnsiTheme="minorEastAsia" w:eastAsiaTheme="minorEastAsia" w:cstheme="minorEastAsia"/>
          <w:bCs/>
          <w:color w:val="auto"/>
          <w:sz w:val="24"/>
          <w:highlight w:val="none"/>
        </w:rPr>
        <w:t xml:space="preserve">徐州政府采购网</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w:t>
      </w:r>
      <w:bookmarkStart w:id="2" w:name="OLE_LINK5"/>
      <w:r>
        <w:rPr>
          <w:rFonts w:hint="eastAsia" w:asciiTheme="minorEastAsia" w:hAnsiTheme="minorEastAsia" w:eastAsiaTheme="minorEastAsia" w:cstheme="minorEastAsia"/>
          <w:bCs/>
          <w:color w:val="auto"/>
          <w:sz w:val="24"/>
          <w:highlight w:val="none"/>
        </w:rPr>
        <w:t xml:space="preserve">http://218.3.177.171:8088/Home/HomeIndex</w:t>
      </w:r>
      <w:bookmarkEnd w:id="2"/>
      <w:r>
        <w:rPr>
          <w:rFonts w:hint="eastAsia" w:asciiTheme="minorEastAsia" w:hAnsiTheme="minorEastAsia" w:eastAsiaTheme="minorEastAsia" w:cstheme="minorEastAsia"/>
          <w:bCs/>
          <w:color w:val="auto"/>
          <w:sz w:val="24"/>
          <w:highlight w:val="none"/>
        </w:rPr>
        <w:t xml:space="preserve">）上发布</w:t>
      </w:r>
      <w:r>
        <w:rPr>
          <w:rFonts w:hint="eastAsia" w:asciiTheme="minorEastAsia" w:hAnsiTheme="minorEastAsia" w:eastAsiaTheme="minorEastAsia" w:cstheme="minorEastAsia"/>
          <w:color w:val="auto"/>
          <w:sz w:val="24"/>
          <w:highlight w:val="none"/>
        </w:rPr>
        <w:t xml:space="preserve">。</w:t>
      </w:r>
      <w:r/>
    </w:p>
    <w:p>
      <w:pPr>
        <w:ind w:firstLine="480"/>
        <w:spacing w:line="33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jc w:val="center"/>
        <w:spacing w:line="336"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七、政府采购合同</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（三十六）签订政府采购合同（合同签订方式）</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采购人不得向中标人提出任何不合理的要求作为签订合同的条件。</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2.中标或者成交</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拒绝与采购人签订合同的，采购人可以按照评审报告推荐的中标或者成交候选人名单排序，确定下一个候选人为中标或者成交</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，也可以重新开展政府采购活动。</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（三十八）履约保证金</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1.中标人应当在签订采购合同前，向采购人提交本文件第三章《投标资料表》中规定金额的履约保证金。</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（三十九）腐败和欺诈行为</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（1）腐败和欺诈行为的含义：</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（2）如果被推荐的中标人有腐败和欺诈行为，将取消其中标资格。</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2.投标人应注意《合同通用条款》关于腐败和欺诈行为的相关规定。</w:t>
      </w:r>
      <w:r/>
    </w:p>
    <w:p>
      <w:pPr>
        <w:ind w:firstLine="482"/>
        <w:jc w:val="center"/>
        <w:spacing w:line="336"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八、询问和质疑</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（四十）询问和质疑</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对政府采购活动事项有疑问的，向采购代理机构提出询问；</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36"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ind w:firstLine="482"/>
        <w:jc w:val="center"/>
        <w:spacing w:line="336"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九、电子招标投标交易平台</w:t>
      </w:r>
      <w:r/>
    </w:p>
    <w:p>
      <w:pPr>
        <w:ind w:firstLine="480"/>
        <w:jc w:val="left"/>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（四十一）电子招标投标交易平台（即“苏采云”系统，网址：</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"http://jszfcg.jsczt.cn/" \o "http://jszfcg.jsczt.cn/"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highlight w:val="none"/>
        </w:rPr>
        <w:t xml:space="preserve">http://jszfcg.jsczt.cn/</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t xml:space="preserve">）相关要求是本招标文件的组成部分。</w:t>
      </w:r>
      <w:r/>
    </w:p>
    <w:p>
      <w:pPr>
        <w:ind w:firstLine="480"/>
        <w:spacing w:line="336"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36" w:lineRule="auto"/>
        <w:rPr>
          <w:rFonts w:hint="eastAsia" w:asciiTheme="minorEastAsia" w:hAnsiTheme="minorEastAsia" w:eastAsiaTheme="minorEastAsia" w:cstheme="minorEastAsia"/>
          <w:b/>
          <w:bCs/>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br w:type="page" w:clear="all"/>
      </w:r>
      <w:bookmarkStart w:id="3" w:name="_Toc31944"/>
      <w:r>
        <w:rPr>
          <w:rFonts w:hint="eastAsia" w:asciiTheme="minorEastAsia" w:hAnsiTheme="minorEastAsia" w:eastAsiaTheme="minorEastAsia" w:cstheme="minorEastAsia"/>
          <w:b/>
          <w:bCs/>
          <w:color w:val="auto"/>
          <w:sz w:val="32"/>
          <w:szCs w:val="32"/>
          <w:highlight w:val="none"/>
        </w:rPr>
        <w:t xml:space="preserve">第三章  投标资料表</w:t>
      </w:r>
      <w:bookmarkEnd w:id="3"/>
      <w:r/>
      <w:r/>
    </w:p>
    <w:p>
      <w:pPr>
        <w:pStyle w:val="1160"/>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该资料表的条款项号是与</w:t>
      </w:r>
      <w:r>
        <w:rPr>
          <w:rFonts w:hint="eastAsia" w:asciiTheme="minorEastAsia" w:hAnsiTheme="minorEastAsia" w:eastAsiaTheme="minorEastAsia" w:cstheme="minorEastAsia"/>
          <w:color w:val="auto"/>
          <w:sz w:val="24"/>
          <w:highlight w:val="none"/>
          <w:lang w:val="en-US" w:eastAsia="zh-CN"/>
        </w:rPr>
        <w:t xml:space="preserve">第二章</w:t>
      </w:r>
      <w:r>
        <w:rPr>
          <w:rFonts w:hint="eastAsia" w:asciiTheme="minorEastAsia" w:hAnsiTheme="minorEastAsia" w:eastAsiaTheme="minorEastAsia" w:cstheme="minorEastAsia"/>
          <w:color w:val="auto"/>
          <w:sz w:val="24"/>
          <w:highlight w:val="none"/>
        </w:rPr>
        <w:t xml:space="preserve">《投标人须知》中条款项号对应的，或增加的条款，是对</w:t>
      </w:r>
      <w:r>
        <w:rPr>
          <w:rFonts w:hint="eastAsia" w:asciiTheme="minorEastAsia" w:hAnsiTheme="minorEastAsia" w:eastAsiaTheme="minorEastAsia" w:cstheme="minorEastAsia"/>
          <w:color w:val="auto"/>
          <w:sz w:val="24"/>
          <w:highlight w:val="none"/>
          <w:lang w:val="en-US" w:eastAsia="zh-CN"/>
        </w:rPr>
        <w:t xml:space="preserve">第二章</w:t>
      </w:r>
      <w:r>
        <w:rPr>
          <w:rFonts w:hint="eastAsia" w:asciiTheme="minorEastAsia" w:hAnsiTheme="minorEastAsia" w:eastAsiaTheme="minorEastAsia" w:cstheme="minorEastAsia"/>
          <w:color w:val="auto"/>
          <w:sz w:val="24"/>
          <w:highlight w:val="none"/>
        </w:rPr>
        <w:t xml:space="preserve">《投标人须知》的补充、修改和完善，如果有矛盾的话，应以本投标资料表为准。</w:t>
      </w:r>
      <w:r/>
    </w:p>
    <w:tbl>
      <w:tblPr>
        <w:tblStyle w:val="943"/>
        <w:tblW w:w="10143"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882"/>
      </w:tblGrid>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内容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一、总则</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本项目采购人：</w:t>
            </w:r>
            <w:r>
              <w:rPr>
                <w:rFonts w:hint="eastAsia" w:asciiTheme="minorEastAsia" w:hAnsiTheme="minorEastAsia" w:eastAsiaTheme="minorEastAsia" w:cstheme="minorEastAsia"/>
                <w:color w:val="auto"/>
                <w:sz w:val="24"/>
                <w:highlight w:val="none"/>
                <w:lang w:eastAsia="zh-CN"/>
              </w:rPr>
              <w:t xml:space="preserve">徐州市贾汪区教育局</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本次采购采用的政府采购方式：公开招标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采购人确定的采购项目属性：服务</w:t>
            </w:r>
            <w:r/>
          </w:p>
          <w:p>
            <w:pPr>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本项目是否为专门面向中小微企业采购的项目：是</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本项目采购代理机构：江苏科建工程项目管理有限公司</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投标人的资格条件：</w:t>
            </w:r>
            <w:r/>
          </w:p>
          <w:p>
            <w:pPr>
              <w:spacing w:line="3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一、符合《中华人民共和国政府采购法》第二十二条的规定；</w:t>
            </w:r>
            <w:r/>
          </w:p>
          <w:p>
            <w:pPr>
              <w:spacing w:line="3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二、落实政府采购政策需满足的资格要求：本此项目属于专门面向中小微企业采购的项目，</w:t>
            </w:r>
            <w:r>
              <w:rPr>
                <w:rFonts w:hint="eastAsia" w:asciiTheme="minorEastAsia" w:hAnsiTheme="minorEastAsia" w:eastAsiaTheme="minorEastAsia" w:cstheme="minorEastAsia"/>
                <w:b/>
                <w:bCs/>
                <w:color w:val="auto"/>
                <w:sz w:val="24"/>
                <w:szCs w:val="24"/>
                <w:highlight w:val="none"/>
                <w:lang w:eastAsia="zh-CN"/>
              </w:rPr>
              <w:t xml:space="preserve">投标人</w:t>
            </w:r>
            <w:r>
              <w:rPr>
                <w:rFonts w:hint="eastAsia" w:asciiTheme="minorEastAsia" w:hAnsiTheme="minorEastAsia" w:eastAsiaTheme="minorEastAsia" w:cstheme="minorEastAsia"/>
                <w:b/>
                <w:bCs/>
                <w:color w:val="auto"/>
                <w:sz w:val="24"/>
                <w:szCs w:val="24"/>
                <w:highlight w:val="none"/>
              </w:rPr>
              <w:t xml:space="preserve">应为中小微企业、监狱企业、残疾人福利性单位。</w:t>
            </w:r>
            <w:r/>
          </w:p>
          <w:p>
            <w:pPr>
              <w:spacing w:line="340" w:lineRule="exact"/>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三、本项目的特定资格要求</w:t>
            </w:r>
            <w:r>
              <w:rPr>
                <w:rFonts w:hint="eastAsia" w:asciiTheme="minorEastAsia" w:hAnsiTheme="minorEastAsia" w:eastAsiaTheme="minorEastAsia" w:cstheme="minorEastAsia"/>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提供投标人有效的《保安服务许可证》</w:t>
            </w:r>
            <w:r>
              <w:rPr>
                <w:rFonts w:hint="eastAsia" w:asciiTheme="minorEastAsia" w:hAnsiTheme="minorEastAsia" w:eastAsiaTheme="minorEastAsia" w:cstheme="minorEastAsia"/>
                <w:color w:val="auto"/>
                <w:sz w:val="24"/>
                <w:szCs w:val="24"/>
                <w:highlight w:val="none"/>
                <w:lang w:eastAsia="zh-CN"/>
              </w:rPr>
              <w:t xml:space="preserve">。</w:t>
            </w:r>
            <w:r/>
          </w:p>
          <w:p>
            <w:pPr>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同时明确相关事项如下：</w:t>
            </w:r>
            <w:r/>
          </w:p>
          <w:p>
            <w:pPr>
              <w:ind w:firstLine="24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1、本项目不接受联合体参与采购活动。</w:t>
            </w:r>
            <w:r/>
          </w:p>
          <w:p>
            <w:pPr>
              <w:ind w:firstLine="24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2、单位负责人为同一人或者存在实际控制、直接控股、管理关系的不同</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，不得参加同一合同项下的政府采购活动。</w:t>
            </w:r>
            <w:r/>
          </w:p>
          <w:p>
            <w:pPr>
              <w:ind w:firstLine="24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3、为本采购项目提供整体设计、规范编制或者项目管理、监理、检测等服务的</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，不得再参加本采购项目的采购活动。</w:t>
            </w:r>
            <w:r/>
          </w:p>
          <w:p>
            <w:pPr>
              <w:ind w:firstLine="24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4、查询及使用</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信用记录：</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1 \* GB2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⑴</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由采购人查询信用信息。</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2 \* GB2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⑵</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查询渠道包括：</w:t>
            </w:r>
            <w:r/>
          </w:p>
          <w:p>
            <w:pPr>
              <w:ind w:firstLine="72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①“信用中国”网（</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"http://www.creditchina.gov.cn/"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www.creditchina.gov.cn</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w:t>
            </w:r>
            <w:r/>
          </w:p>
          <w:p>
            <w:pPr>
              <w:ind w:firstLine="72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②中国政府采购网（</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"http://www.ccgp.gov.cn/"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www.ccgp.gov.cn</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w:t>
            </w:r>
            <w:r/>
          </w:p>
          <w:p>
            <w:pPr>
              <w:ind w:firstLine="72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③“信用江苏”网（www.jscredit.gov.cn）；</w:t>
            </w:r>
            <w:r/>
          </w:p>
          <w:p>
            <w:pPr>
              <w:ind w:firstLine="720"/>
              <w:spacing w:line="3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④“诚信徐州”网（ </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http：//www.xuzhoucredit.gov.cn</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GB2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⑶</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截止时点（查询环节）：开标后资格审查结束前。</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⑷信用信息查询记录和证据留存的具体方式：</w:t>
            </w:r>
            <w:r/>
          </w:p>
          <w:p>
            <w:pPr>
              <w:ind w:firstLine="72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网页截屏打印，与其他采购文件一并保存。</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⑸信用信息的使用规则：</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采购人对</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，拒绝其参与政府采购活动。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招标代理服务费由中标人支付，标准不高于《招标代理服务收费标准》（见附件）。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二、招标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（九）1</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不安排现场考察。</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不安排开标前答疑会</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三、投标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投标文件的语言为中文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投标人须用政府采购客户端工具导入</w:t>
            </w:r>
            <w:r>
              <w:rPr>
                <w:rFonts w:hint="eastAsia" w:asciiTheme="minorEastAsia" w:hAnsiTheme="minorEastAsia" w:eastAsiaTheme="minorEastAsia" w:cstheme="minorEastAsia"/>
                <w:color w:val="auto"/>
                <w:sz w:val="24"/>
                <w:highlight w:val="none"/>
              </w:rPr>
              <w:t xml:space="preserve">“苏采云”系统下载的招标文件后，离线编制投标文件。招标文件、</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操作手册及政府采购客户端工具可通过“苏采云”系统（网址：</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"http://jszfcg.jsczt.cn/"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highlight w:val="none"/>
              </w:rPr>
              <w:t xml:space="preserve">http://jszfcg.jsc</w:t>
            </w:r>
            <w:bookmarkStart w:id="4" w:name="_Hlt91509264"/>
            <w:r/>
            <w:bookmarkStart w:id="5" w:name="_Hlt91509263"/>
            <w:r>
              <w:rPr>
                <w:rFonts w:hint="eastAsia" w:asciiTheme="minorEastAsia" w:hAnsiTheme="minorEastAsia" w:eastAsiaTheme="minorEastAsia" w:cstheme="minorEastAsia"/>
                <w:color w:val="auto"/>
                <w:sz w:val="24"/>
                <w:highlight w:val="none"/>
              </w:rPr>
              <w:t xml:space="preserve">z</w:t>
            </w:r>
            <w:bookmarkEnd w:id="4"/>
            <w:r/>
            <w:bookmarkEnd w:id="5"/>
            <w:r>
              <w:rPr>
                <w:rFonts w:hint="eastAsia" w:asciiTheme="minorEastAsia" w:hAnsiTheme="minorEastAsia" w:eastAsiaTheme="minorEastAsia" w:cstheme="minorEastAsia"/>
                <w:color w:val="auto"/>
                <w:sz w:val="24"/>
                <w:highlight w:val="none"/>
              </w:rPr>
              <w:t xml:space="preserve">t.cn/</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t xml:space="preserve">）--已报名项目--</w:t>
            </w:r>
            <w:r>
              <w:rPr>
                <w:rFonts w:hint="eastAsia" w:asciiTheme="minorEastAsia" w:hAnsiTheme="minorEastAsia" w:eastAsiaTheme="minorEastAsia" w:cstheme="minorEastAsia"/>
                <w:bCs/>
                <w:color w:val="auto"/>
                <w:sz w:val="24"/>
                <w:highlight w:val="none"/>
              </w:rPr>
              <w:t xml:space="preserve">报名详情页面内相应链接进行下载</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操作手册及政府采购客户端工具也可通过徐州政府采购网--业务工作--快速服务--下载专区，点击进入《江苏省政府采购管理交易系统（苏采云）</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操作手册及政府采购客户端》，进行下载。</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特别说明：政府采购客户端工具需要导出加密的投标文件（后缀名为zip）。投标文件不得超过150M！（以系统为准）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w:t>
            </w:r>
            <w:r/>
          </w:p>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auto"/>
                <w:sz w:val="24"/>
                <w:szCs w:val="24"/>
                <w:highlight w:val="none"/>
              </w:rPr>
              <w:t xml:space="preserve">线上投标文件编制要求</w:t>
            </w:r>
            <w:r>
              <w:rPr>
                <w:rFonts w:hint="eastAsia" w:asciiTheme="minorEastAsia" w:hAnsiTheme="minorEastAsia" w:eastAsiaTheme="minorEastAsia" w:cstheme="minorEastAsia"/>
                <w:b/>
                <w:color w:val="auto"/>
                <w:sz w:val="24"/>
                <w:szCs w:val="24"/>
                <w:highlight w:val="none"/>
              </w:rPr>
              <w:t xml:space="preserve">：</w:t>
            </w:r>
            <w:r/>
          </w:p>
          <w:p>
            <w:pPr>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auto"/>
                <w:sz w:val="24"/>
                <w:szCs w:val="24"/>
                <w:highlight w:val="none"/>
              </w:rPr>
              <w:t xml:space="preserve">请按照以下要求</w:t>
            </w:r>
            <w:r>
              <w:rPr>
                <w:rFonts w:hint="eastAsia" w:asciiTheme="minorEastAsia" w:hAnsiTheme="minorEastAsia" w:eastAsiaTheme="minorEastAsia" w:cstheme="minorEastAsia"/>
                <w:color w:val="auto"/>
                <w:sz w:val="24"/>
                <w:szCs w:val="24"/>
                <w:highlight w:val="none"/>
              </w:rPr>
              <w:t xml:space="preserve">（包括但不限于以下要求）制作：</w:t>
            </w:r>
            <w:r/>
          </w:p>
          <w:p>
            <w:pPr>
              <w:spacing w:line="340" w:lineRule="exact"/>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一、基本目录</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1、目录</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2、《开标一览表》（加盖电子签章，政府采购客户端工具输入报价自动生成）。</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3、投标人认为需要提供的其他资料（如有）</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二、资格条件（1-</w:t>
            </w: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必须提供，并加盖电子签章，否则投标无效）</w:t>
            </w:r>
            <w:r/>
          </w:p>
          <w:p>
            <w:pPr>
              <w:keepLines w:val="0"/>
              <w:keepNext w:val="0"/>
              <w:pageBreakBefore w:val="0"/>
              <w:spacing w:line="312"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1.具有独立承担民事责任的能力，</w:t>
            </w:r>
            <w:r>
              <w:rPr>
                <w:rFonts w:hint="eastAsia" w:asciiTheme="minorEastAsia" w:hAnsiTheme="minorEastAsia" w:eastAsiaTheme="minorEastAsia" w:cstheme="minorEastAsia"/>
                <w:color w:val="auto"/>
                <w:sz w:val="24"/>
                <w:szCs w:val="24"/>
                <w:highlight w:val="none"/>
                <w:lang w:val="en-US" w:eastAsia="zh-CN"/>
              </w:rPr>
              <w:t xml:space="preserve">提供</w:t>
            </w:r>
            <w:r>
              <w:rPr>
                <w:rFonts w:hint="eastAsia" w:asciiTheme="minorEastAsia" w:hAnsiTheme="minorEastAsia" w:eastAsiaTheme="minorEastAsia" w:cstheme="minorEastAsia"/>
                <w:color w:val="auto"/>
                <w:sz w:val="24"/>
                <w:szCs w:val="24"/>
                <w:highlight w:val="none"/>
              </w:rPr>
              <w:t xml:space="preserve">投标人合法有效的营业执照</w:t>
            </w:r>
            <w:r>
              <w:rPr>
                <w:rFonts w:hint="eastAsia" w:asciiTheme="minorEastAsia" w:hAnsiTheme="minorEastAsia" w:eastAsiaTheme="minorEastAsia" w:cstheme="minorEastAsia"/>
                <w:color w:val="auto"/>
                <w:sz w:val="24"/>
                <w:szCs w:val="24"/>
                <w:highlight w:val="none"/>
                <w:lang w:val="en-US" w:eastAsia="zh-CN"/>
              </w:rPr>
              <w:t xml:space="preserve">(或事业单位法人证书，或民办非企业单位登记证书）</w:t>
            </w:r>
            <w:r>
              <w:rPr>
                <w:rFonts w:hint="eastAsia" w:asciiTheme="minorEastAsia" w:hAnsiTheme="minorEastAsia" w:eastAsiaTheme="minorEastAsia" w:cstheme="minorEastAsia"/>
                <w:color w:val="auto"/>
                <w:sz w:val="24"/>
                <w:szCs w:val="24"/>
                <w:highlight w:val="none"/>
              </w:rPr>
              <w:t xml:space="preserve">的扫描件</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12"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2.具有良好的商业信誉和健全的财务会计制度，提供财务状况报告</w:t>
            </w:r>
            <w:r>
              <w:rPr>
                <w:rFonts w:hint="eastAsia" w:asciiTheme="minorEastAsia" w:hAnsiTheme="minorEastAsia" w:eastAsiaTheme="minorEastAsia" w:cstheme="minorEastAsia"/>
                <w:color w:val="auto"/>
                <w:sz w:val="24"/>
                <w:szCs w:val="24"/>
                <w:highlight w:val="none"/>
              </w:rPr>
              <w:t xml:space="preserve">（至少提供</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的本项目开标时间前6个月内任何时间的资产负债表和利润表扫描件各一份；或提供</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2024年度经审计的财务报告扫描件一份；或提供</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的本项目开标时间前6个月内银行出具的资信证明扫描件一份）；</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有依法缴纳税收和社会保障资金的记录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提供</w:t>
            </w:r>
            <w:r>
              <w:rPr>
                <w:rFonts w:hint="eastAsia" w:asciiTheme="minorEastAsia" w:hAnsiTheme="minorEastAsia" w:eastAsiaTheme="minorEastAsia" w:cstheme="minorEastAsia"/>
                <w:color w:val="auto"/>
                <w:sz w:val="24"/>
                <w:szCs w:val="24"/>
                <w:highlight w:val="none"/>
              </w:rPr>
              <w:t xml:space="preserve">投标人本项目开标时间前6个月内任何1个月的依法缴纳税收和社会保障资金的相关材料扫描件（依法免税或不需要缴纳社会保障资金的</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,提供相应文件</w:t>
            </w:r>
            <w:r>
              <w:rPr>
                <w:rFonts w:hint="eastAsia" w:asciiTheme="minorEastAsia" w:hAnsiTheme="minorEastAsia" w:eastAsiaTheme="minorEastAsia" w:cstheme="minorEastAsia"/>
                <w:color w:val="auto"/>
                <w:sz w:val="24"/>
                <w:szCs w:val="24"/>
                <w:highlight w:val="none"/>
                <w:lang w:val="en-US" w:eastAsia="zh-CN"/>
              </w:rPr>
              <w:t xml:space="preserve">扫描件</w:t>
            </w:r>
            <w:r>
              <w:rPr>
                <w:rFonts w:hint="eastAsia" w:asciiTheme="minorEastAsia" w:hAnsiTheme="minorEastAsia" w:eastAsiaTheme="minorEastAsia" w:cstheme="minorEastAsia"/>
                <w:color w:val="auto"/>
                <w:sz w:val="24"/>
                <w:szCs w:val="24"/>
                <w:highlight w:val="none"/>
              </w:rPr>
              <w:t xml:space="preserve">证明其依法免税或不需要缴纳社会保障资金)</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12"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4.具备履行合同所必需的设备和专业技术能力的证明材料，即投标文件中提供《具备履行合同所必需的设备和专业技术能力的书面声明》（加盖电子签章，格式见招标文件第七章《投标文件相关格式》）</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12"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5.投标人参加政府采购活动前3年内在经营活动中没有重大违法记录的书面声明（加盖电子签章，格式见招标文件第七章《投标文件相关格式》）</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12"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本项目的特定资格要求：</w:t>
            </w:r>
            <w:r>
              <w:rPr>
                <w:rFonts w:hint="eastAsia" w:asciiTheme="minorEastAsia" w:hAnsiTheme="minorEastAsia" w:eastAsiaTheme="minorEastAsia" w:cstheme="minorEastAsia"/>
                <w:color w:val="auto"/>
                <w:sz w:val="24"/>
                <w:szCs w:val="24"/>
                <w:highlight w:val="none"/>
                <w:lang w:val="en-US" w:eastAsia="zh-CN"/>
              </w:rPr>
              <w:t xml:space="preserve">提供投标人有效的《保安服务许可证》扫描件。</w:t>
            </w:r>
            <w:r/>
          </w:p>
          <w:p>
            <w:pPr>
              <w:pStyle w:val="966"/>
              <w:jc w:val="both"/>
              <w:spacing w:beforeAutospacing="0" w:afterAutospacing="0" w:line="34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Cs w:val="24"/>
                <w:highlight w:val="none"/>
                <w:lang w:val="en-US" w:eastAsia="zh-CN"/>
              </w:rPr>
              <w:t xml:space="preserve">7</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 w:val="24"/>
                <w:szCs w:val="24"/>
                <w:highlight w:val="none"/>
                <w:lang w:bidi="ar"/>
              </w:rPr>
              <w:t xml:space="preserve">此项目属于专门面向中小微企业采购的项目，投标人应为中小微企业、监狱企业、残疾人福利性单位。</w:t>
            </w:r>
            <w:r/>
          </w:p>
          <w:p>
            <w:pPr>
              <w:pStyle w:val="966"/>
              <w:ind w:firstLine="480"/>
              <w:jc w:val="both"/>
              <w:spacing w:beforeAutospacing="0" w:afterAutospacing="0" w:line="340" w:lineRule="exact"/>
              <w:widowControl/>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投标人为中小</w:t>
            </w:r>
            <w:r>
              <w:rPr>
                <w:rFonts w:hint="eastAsia" w:asciiTheme="minorEastAsia" w:hAnsiTheme="minorEastAsia" w:eastAsiaTheme="minorEastAsia" w:cstheme="minorEastAsia"/>
                <w:color w:val="auto"/>
                <w:szCs w:val="24"/>
                <w:highlight w:val="none"/>
                <w:lang w:val="en-US" w:eastAsia="zh-CN"/>
              </w:rPr>
              <w:t xml:space="preserve">微</w:t>
            </w:r>
            <w:r>
              <w:rPr>
                <w:rFonts w:hint="eastAsia" w:asciiTheme="minorEastAsia" w:hAnsiTheme="minorEastAsia" w:eastAsiaTheme="minorEastAsia" w:cstheme="minorEastAsia"/>
                <w:color w:val="auto"/>
                <w:szCs w:val="24"/>
                <w:highlight w:val="none"/>
              </w:rPr>
              <w:t xml:space="preserve">企业（含中型、小型、微型企业，下同）的，提供《中小企业声明函》（</w:t>
            </w:r>
            <w:r>
              <w:rPr>
                <w:rFonts w:hint="eastAsia" w:asciiTheme="minorEastAsia" w:hAnsiTheme="minorEastAsia" w:eastAsiaTheme="minorEastAsia" w:cstheme="minorEastAsia"/>
                <w:color w:val="auto"/>
                <w:szCs w:val="24"/>
                <w:highlight w:val="none"/>
                <w:lang w:val="en-US" w:eastAsia="zh-CN"/>
              </w:rPr>
              <w:t xml:space="preserve">加盖</w:t>
            </w:r>
            <w:r>
              <w:rPr>
                <w:rFonts w:hint="eastAsia" w:asciiTheme="minorEastAsia" w:hAnsiTheme="minorEastAsia" w:eastAsiaTheme="minorEastAsia" w:cstheme="minorEastAsia"/>
                <w:color w:val="auto"/>
                <w:szCs w:val="24"/>
                <w:highlight w:val="none"/>
              </w:rPr>
              <w:t xml:space="preserve">电子签章。</w:t>
            </w:r>
            <w:r>
              <w:rPr>
                <w:rFonts w:hint="eastAsia" w:asciiTheme="minorEastAsia" w:hAnsiTheme="minorEastAsia" w:eastAsiaTheme="minorEastAsia" w:cstheme="minorEastAsia"/>
                <w:b/>
                <w:bCs/>
                <w:color w:val="auto"/>
                <w:szCs w:val="24"/>
                <w:highlight w:val="none"/>
              </w:rPr>
              <w:t xml:space="preserve">格式见招标文件第七章《投标文件相关格式》）（请填写完整，如不填写完整或未按要求填写的，视为无效）</w:t>
            </w:r>
            <w:r>
              <w:rPr>
                <w:rFonts w:hint="eastAsia" w:asciiTheme="minorEastAsia" w:hAnsiTheme="minorEastAsia" w:eastAsiaTheme="minorEastAsia" w:cstheme="minorEastAsia"/>
                <w:color w:val="auto"/>
                <w:szCs w:val="24"/>
                <w:highlight w:val="none"/>
              </w:rPr>
              <w:t xml:space="preserve">。《中小企业声明函》查询渠道用微信搜索“中小企业规模类型自测小程序”。</w:t>
            </w:r>
            <w:r/>
          </w:p>
          <w:p>
            <w:pPr>
              <w:pStyle w:val="966"/>
              <w:jc w:val="both"/>
              <w:spacing w:beforeAutospacing="0" w:afterAutospacing="0" w:line="34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w:t>
            </w:r>
            <w:r>
              <w:rPr>
                <w:rFonts w:hint="eastAsia" w:asciiTheme="minorEastAsia" w:hAnsiTheme="minorEastAsia" w:eastAsiaTheme="minorEastAsia" w:cstheme="minorEastAsia"/>
                <w:bCs/>
                <w:color w:val="auto"/>
                <w:highlight w:val="none"/>
              </w:rPr>
              <w:t xml:space="preserve">中小微企业</w:t>
            </w:r>
            <w:r>
              <w:rPr>
                <w:rFonts w:hint="eastAsia" w:asciiTheme="minorEastAsia" w:hAnsiTheme="minorEastAsia" w:eastAsiaTheme="minorEastAsia" w:cstheme="minorEastAsia"/>
                <w:color w:val="auto"/>
                <w:highlight w:val="none"/>
              </w:rPr>
              <w:t xml:space="preserve">，应当符合以下条件：</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lang w:val="en-US" w:eastAsia="zh-CN"/>
              </w:rPr>
              <w:t xml:space="preserve">①</w:t>
            </w:r>
            <w:r>
              <w:rPr>
                <w:rFonts w:hint="eastAsia" w:asciiTheme="minorEastAsia" w:hAnsiTheme="minorEastAsia" w:eastAsiaTheme="minorEastAsia" w:cstheme="minorEastAsia"/>
                <w:bCs/>
                <w:color w:val="auto"/>
                <w:sz w:val="24"/>
                <w:highlight w:val="none"/>
              </w:rPr>
              <w:t xml:space="preserve">中小企业需满足的条件</w:t>
            </w:r>
            <w:r>
              <w:rPr>
                <w:rFonts w:hint="eastAsia" w:asciiTheme="minorEastAsia" w:hAnsiTheme="minorEastAsia" w:eastAsiaTheme="minorEastAsia" w:cstheme="minorEastAsia"/>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②</w:t>
            </w:r>
            <w:r>
              <w:rPr>
                <w:rFonts w:hint="eastAsia" w:asciiTheme="minorEastAsia" w:hAnsiTheme="minorEastAsia" w:eastAsiaTheme="minorEastAsia" w:cstheme="minorEastAsia"/>
                <w:color w:val="auto"/>
                <w:sz w:val="24"/>
                <w:szCs w:val="24"/>
                <w:highlight w:val="none"/>
              </w:rPr>
              <w:t xml:space="preserve">投标人为监狱企业的，视同小微企业，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spacing w:line="3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③</w:t>
            </w:r>
            <w:r>
              <w:rPr>
                <w:rFonts w:hint="eastAsia" w:asciiTheme="minorEastAsia" w:hAnsiTheme="minorEastAsia" w:eastAsiaTheme="minorEastAsia" w:cstheme="minorEastAsia"/>
                <w:color w:val="auto"/>
                <w:sz w:val="24"/>
                <w:szCs w:val="24"/>
                <w:highlight w:val="none"/>
              </w:rPr>
              <w:t xml:space="preserve">投标人为残疾人福利性单位的，视同小微企业，提供《残疾人福利性单位声明函》（加盖电子签章，格式见招标文件第七章《投标文件相关格式》）。具体以《三部门联合发布关于促进残疾人就业政府采购政策的通知》（财库〔2017〕141号）规定为准。</w:t>
            </w:r>
            <w:r/>
          </w:p>
          <w:p>
            <w:pPr>
              <w:numPr>
                <w:ilvl w:val="0"/>
                <w:numId w:val="0"/>
              </w:numPr>
              <w:ind w:left="0" w:right="0"/>
              <w:keepLines w:val="0"/>
              <w:keepNext w:val="0"/>
              <w:pageBreakBefore w:val="0"/>
              <w:spacing w:before="0" w:beforeAutospacing="0" w:after="0" w:afterAutospacing="0" w:line="312"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en-US"/>
              </w:rPr>
              <w:t xml:space="preserve">、投标人信用</w:t>
            </w:r>
            <w:r>
              <w:rPr>
                <w:rFonts w:hint="eastAsia" w:ascii="宋体" w:hAnsi="宋体" w:cs="宋体"/>
                <w:b w:val="0"/>
                <w:bCs/>
                <w:color w:val="auto"/>
                <w:sz w:val="24"/>
                <w:szCs w:val="24"/>
                <w:highlight w:val="none"/>
                <w:lang w:val="en-US" w:eastAsia="zh-CN"/>
              </w:rPr>
              <w:t xml:space="preserve">记录</w:t>
            </w:r>
            <w:r>
              <w:rPr>
                <w:rFonts w:hint="eastAsia" w:ascii="宋体" w:hAnsi="宋体" w:eastAsia="宋体" w:cs="宋体"/>
                <w:b w:val="0"/>
                <w:bCs/>
                <w:color w:val="auto"/>
                <w:sz w:val="24"/>
                <w:szCs w:val="24"/>
                <w:highlight w:val="none"/>
                <w:lang w:val="en-US" w:eastAsia="en-US"/>
              </w:rPr>
              <w:t xml:space="preserve">（要求见本章条款项号“(六)”中（</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en-US"/>
              </w:rPr>
              <w:t xml:space="preserve">）</w:t>
            </w:r>
            <w:r>
              <w:rPr>
                <w:rFonts w:hint="eastAsia" w:ascii="宋体" w:hAnsi="宋体" w:eastAsia="宋体" w:cs="宋体"/>
                <w:b w:val="0"/>
                <w:bCs/>
                <w:color w:val="auto"/>
                <w:sz w:val="24"/>
                <w:szCs w:val="24"/>
                <w:highlight w:val="none"/>
                <w:lang w:val="en-US" w:eastAsia="en-US"/>
              </w:rPr>
              <w:t xml:space="preserve">查询及使用投标人信用记录）。</w:t>
            </w:r>
            <w:r/>
          </w:p>
          <w:p>
            <w:pPr>
              <w:spacing w:line="340" w:lineRule="exact"/>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三、符合条件（必须提供，否则投标无效）</w:t>
            </w:r>
            <w:r/>
          </w:p>
          <w:p>
            <w:pPr>
              <w:ind w:firstLine="480"/>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（一）报价</w:t>
            </w:r>
            <w:r/>
          </w:p>
          <w:p>
            <w:pPr>
              <w:ind w:firstLine="480"/>
              <w:spacing w:line="312"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1、《开标一览表》（加盖电子签章，格式见招标文件第七章《投标文件相关格式》</w:t>
            </w:r>
            <w:r>
              <w:rPr>
                <w:rFonts w:hint="eastAsia" w:ascii="宋体" w:hAnsi="宋体" w:eastAsia="宋体" w:cs="宋体"/>
                <w:color w:val="auto"/>
                <w:sz w:val="24"/>
                <w:szCs w:val="24"/>
                <w:highlight w:val="none"/>
              </w:rPr>
              <w:t xml:space="preserve">或政府采购客户端工具输入报价自动生成</w:t>
            </w:r>
            <w:r>
              <w:rPr>
                <w:rFonts w:hint="eastAsia" w:asciiTheme="minorEastAsia" w:hAnsiTheme="minorEastAsia" w:eastAsiaTheme="minorEastAsia" w:cstheme="minorEastAsia"/>
                <w:color w:val="auto"/>
                <w:sz w:val="24"/>
                <w:szCs w:val="24"/>
                <w:highlight w:val="none"/>
              </w:rPr>
              <w:t xml:space="preserve">）。</w:t>
            </w:r>
            <w:r/>
          </w:p>
          <w:p>
            <w:pPr>
              <w:ind w:firstLine="480"/>
              <w:spacing w:line="312"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2、《分项价格表》（加盖电子签章，格式见招标文件第七章《投标文件相关格式》。）</w:t>
            </w:r>
            <w:r/>
          </w:p>
          <w:p>
            <w:pPr>
              <w:ind w:firstLine="480"/>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（二）商务资信</w:t>
            </w:r>
            <w:r/>
          </w:p>
          <w:p>
            <w:pPr>
              <w:ind w:firstLine="480"/>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1、《投标函》（加盖电子签章，格式见招标文件第七章《投标文件相关格式》。）</w:t>
            </w:r>
            <w:r/>
          </w:p>
          <w:p>
            <w:pPr>
              <w:ind w:firstLine="480"/>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法定代表人身份证明</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法定代表人授权委托书</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（加盖电子签章，格式见招标文件第七章《投标文件相关格式》，必须提供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否则在符合性审查时按照投标无效处理。）（特别提醒：如公司法定代表人直接参与本项目投标的，提供</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法定代表人身份证明</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（并附身份证扫描件），可不单独提供《授权委托书》）</w:t>
            </w:r>
            <w:r/>
          </w:p>
          <w:p>
            <w:pPr>
              <w:ind w:firstLine="480"/>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（三）技术响应</w:t>
            </w:r>
            <w:r/>
          </w:p>
          <w:p>
            <w:pPr>
              <w:ind w:firstLine="480"/>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1、《偏离表》（加盖电子签章，格式见招标文件第七章《投标文件相关格式》。）</w:t>
            </w:r>
            <w:r/>
          </w:p>
          <w:p>
            <w:pPr>
              <w:pStyle w:val="944"/>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2、《保安人员配备情况表》（加盖电子签章，格式见招标文件第七章《投标文件相关格式》。）</w:t>
            </w:r>
            <w:r/>
          </w:p>
          <w:p>
            <w:pPr>
              <w:pStyle w:val="944"/>
              <w:rPr>
                <w:rFonts w:hint="eastAsia" w:eastAsiaTheme="minorEastAsia"/>
                <w:color w:val="auto"/>
                <w:highlight w:val="none"/>
                <w:lang w:val="en-US" w:eastAsia="zh-CN"/>
              </w:rPr>
            </w:pPr>
            <w:r>
              <w:rPr>
                <w:rFonts w:hint="eastAsia" w:eastAsiaTheme="minorEastAsia"/>
                <w:color w:val="auto"/>
                <w:highlight w:val="none"/>
                <w:lang w:val="en-US" w:eastAsia="zh-CN"/>
              </w:rPr>
            </w:r>
            <w:r/>
          </w:p>
          <w:p>
            <w:pPr>
              <w:ind w:firstLine="482"/>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四、</w:t>
            </w:r>
            <w:r>
              <w:rPr>
                <w:rFonts w:hint="eastAsia" w:asciiTheme="minorEastAsia" w:hAnsiTheme="minorEastAsia" w:eastAsiaTheme="minorEastAsia" w:cstheme="minorEastAsia"/>
                <w:b/>
                <w:bCs/>
                <w:color w:val="auto"/>
                <w:sz w:val="24"/>
                <w:szCs w:val="24"/>
                <w:highlight w:val="none"/>
              </w:rPr>
              <w:t xml:space="preserve">综合评审评分项</w:t>
            </w:r>
            <w:r/>
          </w:p>
          <w:p>
            <w:pPr>
              <w:ind w:firstLine="480"/>
              <w:spacing w:line="340" w:lineRule="exac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（一）技术部分</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要求见招标文件第四章《评标标准》、第五章《采购需求》。</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（二）商务部分</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要求见招标文件第四章《评标标准》。</w:t>
            </w:r>
            <w:r/>
          </w:p>
          <w:p>
            <w:pPr>
              <w:ind w:firstLine="482"/>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五、报价折扣证明：</w:t>
            </w:r>
            <w:r>
              <w:rPr>
                <w:rFonts w:hint="eastAsia" w:asciiTheme="minorEastAsia" w:hAnsiTheme="minorEastAsia" w:eastAsiaTheme="minorEastAsia" w:cstheme="minorEastAsia"/>
                <w:color w:val="auto"/>
                <w:sz w:val="24"/>
                <w:szCs w:val="24"/>
                <w:highlight w:val="none"/>
              </w:rPr>
              <w:t xml:space="preserve">无。</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1、投标人应对以上文件的合法性、真实性负责。</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3、线下纸质和电子投标文件：中标人在领取中标通知书前须向代理机构提交纸质胶装投标文件一正四副和电子</w:t>
            </w:r>
            <w:r>
              <w:rPr>
                <w:rFonts w:hint="eastAsia" w:asciiTheme="minorEastAsia" w:hAnsiTheme="minorEastAsia" w:eastAsiaTheme="minorEastAsia" w:cstheme="minorEastAsia"/>
                <w:color w:val="auto"/>
                <w:sz w:val="24"/>
                <w:szCs w:val="24"/>
                <w:highlight w:val="none"/>
                <w:lang w:val="en-US" w:eastAsia="zh-CN"/>
              </w:rPr>
              <w:t xml:space="preserve">版</w:t>
            </w:r>
            <w:r>
              <w:rPr>
                <w:rFonts w:hint="eastAsia" w:asciiTheme="minorEastAsia" w:hAnsiTheme="minorEastAsia" w:eastAsiaTheme="minorEastAsia" w:cstheme="minorEastAsia"/>
                <w:color w:val="auto"/>
                <w:sz w:val="24"/>
                <w:szCs w:val="24"/>
                <w:highlight w:val="none"/>
              </w:rPr>
              <w:t xml:space="preserve">投标文件</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份（和正本一致，载体为U盘或光盘），后期招标人如有需要中标人仍需免费提供。</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2"/>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商务条件见：</w:t>
            </w:r>
            <w:r/>
          </w:p>
          <w:p>
            <w:pPr>
              <w:ind w:firstLine="482"/>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1.招标文件第四章《评标标准》中《评分细则》</w:t>
            </w:r>
            <w:r/>
          </w:p>
          <w:p>
            <w:pPr>
              <w:ind w:firstLine="482"/>
              <w:spacing w:line="3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2.招标文件第三章《投标资料表》中(十二)1和(十二)2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2"/>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提供服务的时间见：招标文件第五章 《采购需求》及或招标文件第六章《拟签订的合同文本》。</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cs="宋体"/>
                <w:b/>
                <w:color w:val="auto"/>
                <w:sz w:val="24"/>
                <w:highlight w:val="none"/>
              </w:rPr>
              <w:t xml:space="preserve">本项目不接受超过</w:t>
            </w:r>
            <w:r>
              <w:rPr>
                <w:rFonts w:hint="eastAsia" w:asciiTheme="minorEastAsia" w:hAnsiTheme="minorEastAsia" w:eastAsiaTheme="minorEastAsia" w:cstheme="minorEastAsia"/>
                <w:b w:val="0"/>
                <w:bCs w:val="0"/>
                <w:color w:val="auto"/>
                <w:sz w:val="24"/>
                <w:szCs w:val="24"/>
                <w:highlight w:val="none"/>
                <w:lang w:val="en-US" w:eastAsia="zh-CN"/>
              </w:rPr>
              <w:t xml:space="preserve">831.74</w:t>
            </w:r>
            <w:r>
              <w:rPr>
                <w:rFonts w:hint="eastAsia" w:asciiTheme="minorEastAsia" w:hAnsiTheme="minorEastAsia" w:eastAsiaTheme="minorEastAsia" w:cstheme="minorEastAsia"/>
                <w:b/>
                <w:bCs/>
                <w:color w:val="auto"/>
                <w:sz w:val="24"/>
                <w:szCs w:val="24"/>
                <w:highlight w:val="none"/>
              </w:rPr>
              <w:t xml:space="preserve">万元采购预算</w:t>
            </w:r>
            <w:r>
              <w:rPr>
                <w:rFonts w:hint="eastAsia" w:asciiTheme="minorEastAsia" w:hAnsiTheme="minorEastAsia" w:eastAsiaTheme="minorEastAsia" w:cstheme="minorEastAsia"/>
                <w:b/>
                <w:bCs/>
                <w:color w:val="auto"/>
                <w:sz w:val="24"/>
                <w:szCs w:val="24"/>
                <w:highlight w:val="none"/>
                <w:lang w:val="en-US" w:eastAsia="zh-CN"/>
              </w:rPr>
              <w:t xml:space="preserve">金额</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最高限价</w:t>
            </w:r>
            <w:r>
              <w:rPr>
                <w:rFonts w:hint="eastAsia" w:asciiTheme="minorEastAsia" w:hAnsiTheme="minorEastAsia" w:eastAsiaTheme="minorEastAsia" w:cstheme="minorEastAsia"/>
                <w:b/>
                <w:bCs/>
                <w:color w:val="auto"/>
                <w:sz w:val="24"/>
                <w:szCs w:val="24"/>
                <w:highlight w:val="none"/>
                <w:lang w:eastAsia="zh-CN"/>
              </w:rPr>
              <w:t xml:space="preserve">）的</w:t>
            </w:r>
            <w:r>
              <w:rPr>
                <w:rFonts w:hint="eastAsia" w:asciiTheme="minorEastAsia" w:hAnsiTheme="minorEastAsia" w:eastAsiaTheme="minorEastAsia" w:cstheme="minorEastAsia"/>
                <w:b/>
                <w:bCs/>
                <w:color w:val="auto"/>
                <w:sz w:val="24"/>
                <w:szCs w:val="24"/>
                <w:highlight w:val="none"/>
                <w:lang w:val="en-US" w:eastAsia="zh-CN"/>
              </w:rPr>
              <w:t xml:space="preserve">投标报价</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其中：</w:t>
            </w:r>
            <w:r/>
          </w:p>
          <w:p>
            <w:pPr>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采购包1：</w:t>
            </w:r>
            <w:r>
              <w:rPr>
                <w:rFonts w:hint="eastAsia" w:asciiTheme="minorEastAsia" w:hAnsiTheme="minorEastAsia" w:eastAsiaTheme="minorEastAsia" w:cstheme="minorEastAsia"/>
                <w:color w:val="auto"/>
                <w:sz w:val="24"/>
                <w:szCs w:val="24"/>
                <w:highlight w:val="none"/>
                <w:lang w:val="en-US" w:eastAsia="zh-CN"/>
              </w:rPr>
              <w:t xml:space="preserve">东部</w:t>
            </w:r>
            <w:r>
              <w:rPr>
                <w:rFonts w:hint="eastAsia" w:ascii="宋体" w:hAnsi="宋体" w:cs="宋体"/>
                <w:color w:val="auto"/>
                <w:sz w:val="24"/>
                <w:szCs w:val="24"/>
                <w:highlight w:val="none"/>
                <w:lang w:val="en-US" w:eastAsia="zh-CN"/>
              </w:rPr>
              <w:t xml:space="preserve">不接受超过255.29万元</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采购包2：城区不接受超过299.20万元；</w:t>
            </w:r>
            <w:r/>
          </w:p>
          <w:p>
            <w:pPr>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采购包3：西部不接受超过277.25万元。</w:t>
            </w:r>
            <w:r/>
          </w:p>
          <w:p>
            <w:pPr>
              <w:spacing w:line="340" w:lineRule="exact"/>
              <w:rPr>
                <w:rFonts w:hint="eastAsia" w:asciiTheme="minorEastAsia" w:hAnsiTheme="minorEastAsia" w:eastAsiaTheme="minorEastAsia" w:cstheme="minorEastAsia"/>
                <w:color w:val="auto"/>
                <w:sz w:val="24"/>
                <w:highlight w:val="none"/>
              </w:rPr>
            </w:pPr>
            <w:r>
              <w:rPr>
                <w:rFonts w:hint="eastAsia" w:ascii="宋体" w:hAnsi="宋体" w:cs="仿宋"/>
                <w:color w:val="auto"/>
                <w:sz w:val="24"/>
                <w:highlight w:val="none"/>
              </w:rPr>
              <w:t xml:space="preserve">报价包含项目完成所需全部费用及其它相关费用</w:t>
            </w:r>
            <w:r>
              <w:rPr>
                <w:rFonts w:hint="eastAsia" w:ascii="宋体" w:hAnsi="宋体" w:cs="仿宋"/>
                <w:strike w:val="0"/>
                <w:color w:val="auto"/>
                <w:sz w:val="24"/>
                <w:highlight w:val="none"/>
              </w:rPr>
              <w:t xml:space="preserve">，</w:t>
            </w:r>
            <w:r>
              <w:rPr>
                <w:rFonts w:hint="eastAsia" w:ascii="宋体" w:hAnsi="宋体" w:cs="仿宋"/>
                <w:color w:val="auto"/>
                <w:sz w:val="24"/>
                <w:highlight w:val="none"/>
              </w:rPr>
              <w:t xml:space="preserve">采购人不再支付报价以外的任何费用。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 xml:space="preserve">以人民币报价。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线上要求：投标人应当通过“苏采云”系统提交数据电文形式的投标文件（即电子投标）。</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特别说明：投标人通过“苏采云”系统提交政府采购客户端工具导出加密的投标文件（后缀名为zip）。投标文件不得超过150M！（以系统为准）</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投标文件的退还：</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说明：本项目采用线上投标，即</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投标文件从政府采购客户端工具制作通过“苏采云”系统提交，未提供线上投标文件的，投标无效。</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见招标文件第三章《投标资料表》中</w:t>
            </w:r>
            <w:r>
              <w:rPr>
                <w:rFonts w:hint="eastAsia" w:ascii="宋体" w:hAnsi="宋体" w:eastAsia="宋体" w:cs="宋体"/>
                <w:color w:val="auto"/>
                <w:sz w:val="24"/>
                <w:szCs w:val="21"/>
                <w:highlight w:val="none"/>
              </w:rPr>
              <w:t xml:space="preserve">(十二)1和(十二)2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882" w:type="dxa"/>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线上投标文件的密封、签署、盖章要求：</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一、投标文件的密封（加密）要求：</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二、投标文件的签署要求：见招标文件第七章《投标文件相关格式》。</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说明：</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1、未进行线上投标并解密(因“苏采云”系统导致解密失败的除外)的，所导致的一切后果均由投标人承担。</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2、投标文件的签署要求：见招标文件第七章《投标文件相关格式》。</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3、投标文件的盖章要求：见招标文件第三章《投标资料表》和招标文件第七章《投标文件相关格式》。</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说明：投标人应凭CA数字证书以及自备的能够登录“苏采云”系统的电脑，在达到开标时间后，使用CA数字证书解密各自投标文件。</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投标人未按规定加密的投标文件，“苏采云”系统应当拒收并提示。</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一、投标文件提交时间：</w:t>
            </w:r>
            <w:r>
              <w:rPr>
                <w:rFonts w:hint="eastAsia" w:asciiTheme="minorEastAsia" w:hAnsiTheme="minorEastAsia" w:eastAsiaTheme="minorEastAsia" w:cstheme="minorEastAsia"/>
                <w:b/>
                <w:bCs/>
                <w:color w:val="auto"/>
                <w:sz w:val="24"/>
                <w:highlight w:val="none"/>
                <w:lang w:eastAsia="zh-CN"/>
              </w:rPr>
              <w:t xml:space="preserve">2026年</w:t>
            </w:r>
            <w:r>
              <w:rPr>
                <w:rFonts w:hint="eastAsia" w:asciiTheme="minorEastAsia" w:hAnsiTheme="minorEastAsia" w:eastAsiaTheme="minorEastAsia" w:cstheme="minorEastAsia"/>
                <w:b/>
                <w:bCs/>
                <w:color w:val="auto"/>
                <w:sz w:val="24"/>
                <w:highlight w:val="none"/>
                <w:lang w:val="en-US" w:eastAsia="zh-CN"/>
              </w:rPr>
              <w:t xml:space="preserve">0</w:t>
            </w:r>
            <w:r>
              <w:rPr>
                <w:rFonts w:hint="eastAsia" w:asciiTheme="minorEastAsia" w:hAnsiTheme="minorEastAsia" w:eastAsiaTheme="minorEastAsia" w:cstheme="minorEastAsia"/>
                <w:b/>
                <w:bCs/>
                <w:color w:val="auto"/>
                <w:sz w:val="24"/>
                <w:highlight w:val="none"/>
                <w:lang w:eastAsia="zh-CN"/>
              </w:rPr>
              <w:t xml:space="preserve">1月23日</w:t>
            </w:r>
            <w:r>
              <w:rPr>
                <w:rFonts w:hint="eastAsia" w:asciiTheme="minorEastAsia" w:hAnsiTheme="minorEastAsia" w:eastAsiaTheme="minorEastAsia" w:cstheme="minorEastAsia"/>
                <w:b/>
                <w:bCs/>
                <w:color w:val="auto"/>
                <w:sz w:val="24"/>
                <w:highlight w:val="none"/>
              </w:rPr>
              <w:t xml:space="preserve">09:30前</w:t>
            </w:r>
            <w:r>
              <w:rPr>
                <w:rFonts w:hint="eastAsia" w:asciiTheme="minorEastAsia" w:hAnsiTheme="minorEastAsia" w:eastAsiaTheme="minorEastAsia" w:cstheme="minorEastAsia"/>
                <w:color w:val="auto"/>
                <w:sz w:val="24"/>
                <w:highlight w:val="none"/>
              </w:rPr>
              <w:t xml:space="preserve">。</w:t>
            </w:r>
            <w:r/>
          </w:p>
          <w:p>
            <w:pPr>
              <w:ind w:firstLine="480"/>
              <w:spacing w:line="34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二、投标截止时间：</w:t>
            </w:r>
            <w:r>
              <w:rPr>
                <w:rFonts w:hint="eastAsia" w:asciiTheme="minorEastAsia" w:hAnsiTheme="minorEastAsia" w:eastAsiaTheme="minorEastAsia" w:cstheme="minorEastAsia"/>
                <w:b/>
                <w:bCs/>
                <w:color w:val="auto"/>
                <w:sz w:val="24"/>
                <w:highlight w:val="none"/>
                <w:lang w:eastAsia="zh-CN"/>
              </w:rPr>
              <w:t xml:space="preserve">2026年</w:t>
            </w:r>
            <w:r>
              <w:rPr>
                <w:rFonts w:hint="eastAsia" w:asciiTheme="minorEastAsia" w:hAnsiTheme="minorEastAsia" w:eastAsiaTheme="minorEastAsia" w:cstheme="minorEastAsia"/>
                <w:b/>
                <w:bCs/>
                <w:color w:val="auto"/>
                <w:sz w:val="24"/>
                <w:highlight w:val="none"/>
                <w:lang w:val="en-US" w:eastAsia="zh-CN"/>
              </w:rPr>
              <w:t xml:space="preserve">0</w:t>
            </w:r>
            <w:r>
              <w:rPr>
                <w:rFonts w:hint="eastAsia" w:asciiTheme="minorEastAsia" w:hAnsiTheme="minorEastAsia" w:eastAsiaTheme="minorEastAsia" w:cstheme="minorEastAsia"/>
                <w:b/>
                <w:bCs/>
                <w:color w:val="auto"/>
                <w:sz w:val="24"/>
                <w:highlight w:val="none"/>
                <w:lang w:eastAsia="zh-CN"/>
              </w:rPr>
              <w:t xml:space="preserve">1月23日</w:t>
            </w:r>
            <w:r>
              <w:rPr>
                <w:rFonts w:hint="eastAsia" w:asciiTheme="minorEastAsia" w:hAnsiTheme="minorEastAsia" w:eastAsiaTheme="minorEastAsia" w:cstheme="minorEastAsia"/>
                <w:b/>
                <w:bCs/>
                <w:color w:val="auto"/>
                <w:sz w:val="24"/>
                <w:highlight w:val="none"/>
              </w:rPr>
              <w:t xml:space="preserve">北京时间09:30</w:t>
            </w:r>
            <w:r>
              <w:rPr>
                <w:rFonts w:hint="eastAsia" w:asciiTheme="minorEastAsia" w:hAnsiTheme="minorEastAsia" w:eastAsiaTheme="minorEastAsia" w:cstheme="minorEastAsia"/>
                <w:b/>
                <w:bCs/>
                <w:color w:val="auto"/>
                <w:sz w:val="24"/>
                <w:highlight w:val="none"/>
              </w:rPr>
              <w:t xml:space="preserve">。</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三、投标文件的提交与接收地点：投标人应当通过“苏采云”系统提交数据电文形式的投标文件（即电子投标），“苏采云”系统自动接收。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投标人应携带 CA 数字证书以及自备的能够登录“苏采云”系统的电脑在到达开标时间后，使用 CA 数字证书解密各自投标文件。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四、开标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left"/>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开标时间：</w:t>
            </w:r>
            <w:r>
              <w:rPr>
                <w:rFonts w:hint="eastAsia" w:asciiTheme="minorEastAsia" w:hAnsiTheme="minorEastAsia" w:eastAsiaTheme="minorEastAsia" w:cstheme="minorEastAsia"/>
                <w:b/>
                <w:bCs/>
                <w:color w:val="auto"/>
                <w:sz w:val="24"/>
                <w:highlight w:val="none"/>
                <w:lang w:eastAsia="zh-CN"/>
              </w:rPr>
              <w:t xml:space="preserve">2026年</w:t>
            </w:r>
            <w:r>
              <w:rPr>
                <w:rFonts w:hint="eastAsia" w:asciiTheme="minorEastAsia" w:hAnsiTheme="minorEastAsia" w:eastAsiaTheme="minorEastAsia" w:cstheme="minorEastAsia"/>
                <w:b/>
                <w:bCs/>
                <w:color w:val="auto"/>
                <w:sz w:val="24"/>
                <w:highlight w:val="none"/>
                <w:lang w:val="en-US" w:eastAsia="zh-CN"/>
              </w:rPr>
              <w:t xml:space="preserve">0</w:t>
            </w:r>
            <w:r>
              <w:rPr>
                <w:rFonts w:hint="eastAsia" w:asciiTheme="minorEastAsia" w:hAnsiTheme="minorEastAsia" w:eastAsiaTheme="minorEastAsia" w:cstheme="minorEastAsia"/>
                <w:b/>
                <w:bCs/>
                <w:color w:val="auto"/>
                <w:sz w:val="24"/>
                <w:highlight w:val="none"/>
                <w:lang w:eastAsia="zh-CN"/>
              </w:rPr>
              <w:t xml:space="preserve">1月23日</w:t>
            </w:r>
            <w:r>
              <w:rPr>
                <w:rFonts w:hint="eastAsia" w:asciiTheme="minorEastAsia" w:hAnsiTheme="minorEastAsia" w:eastAsiaTheme="minorEastAsia" w:cstheme="minorEastAsia"/>
                <w:b/>
                <w:bCs/>
                <w:color w:val="auto"/>
                <w:sz w:val="24"/>
                <w:highlight w:val="none"/>
              </w:rPr>
              <w:t xml:space="preserve">北京时间09:30</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br w:type="textWrapping" w:clear="all"/>
            </w:r>
            <w:r>
              <w:rPr>
                <w:rFonts w:hint="eastAsia" w:asciiTheme="minorEastAsia" w:hAnsiTheme="minorEastAsia" w:eastAsiaTheme="minorEastAsia" w:cstheme="minorEastAsia"/>
                <w:b/>
                <w:color w:val="auto"/>
                <w:sz w:val="24"/>
                <w:highlight w:val="none"/>
              </w:rPr>
              <w:t xml:space="preserve">开标地点：</w:t>
            </w:r>
            <w:r>
              <w:rPr>
                <w:rFonts w:hint="eastAsia" w:asciiTheme="minorEastAsia" w:hAnsiTheme="minorEastAsia" w:eastAsiaTheme="minorEastAsia" w:cstheme="minorEastAsia"/>
                <w:color w:val="auto"/>
                <w:sz w:val="24"/>
                <w:highlight w:val="none"/>
              </w:rPr>
              <w:t xml:space="preserve">“苏采云”系统（网址：http://jszfcg.jsczt.cn/）“开标大厅”或进入徐州政府采购网（网址：http://czj.xz.gov.cn/Home/HomeIndex）-业务工作-用户登录，点击“苏采云”进入系统“开标大厅”。</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24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所有投标人解密（或解密时间）结束后，“苏采云”系统生成开标记录并向社会公众公布，但依法应当保密的除外。</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五、评标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(二十六)2</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评标小组的组建：5人。由政府采购专家组成（从《江苏省政府采购专家库》随机抽取）。</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采用综合评分法。各评标因素权数详见第四章《评标标准》中《评分细则》</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(二十八)1</w:t>
            </w:r>
            <w:r/>
          </w:p>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1、推荐中标候选</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名单。中标候选</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数量应当根据采购需要确定，但必须按顺序排列中标候选</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采用综合评分法的，按评审后得分由高到低顺序排列。得分相同的，按投标报价由低到高顺序排列；投标报价得分相同的，按商务部分得分由高到低顺序排列。投标报价且商务得分相同的，按技术方案和项目实施方案得分由高到低顺序排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（二十九）</w:t>
            </w:r>
            <w:r/>
          </w:p>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1.评标中需要投标人对投标文件澄清或者说明的，应当通过“苏采云”系统交换数据电文。</w:t>
            </w:r>
            <w:r>
              <w:rPr>
                <w:rFonts w:hint="eastAsia" w:asciiTheme="minorEastAsia" w:hAnsiTheme="minorEastAsia" w:eastAsiaTheme="minorEastAsia" w:cstheme="minorEastAsia"/>
                <w:b/>
                <w:bCs/>
                <w:color w:val="auto"/>
                <w:sz w:val="24"/>
                <w:highlight w:val="none"/>
              </w:rPr>
              <w:t xml:space="preserve">在评标期间，请投标人保持在线</w:t>
            </w:r>
            <w:r>
              <w:rPr>
                <w:rFonts w:hint="eastAsia" w:asciiTheme="minorEastAsia" w:hAnsiTheme="minorEastAsia" w:eastAsiaTheme="minorEastAsia" w:cstheme="minorEastAsia"/>
                <w:color w:val="auto"/>
                <w:sz w:val="24"/>
                <w:highlight w:val="none"/>
              </w:rPr>
              <w:t xml:space="preserve">。</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七、采购合同</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采购人与中标、成交</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应当在中标、成交通知书发出之日起30日内，按照采购文件确定的事项签订采购合同。</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履约保证金：无需提交。 </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认为采购文件、采购过程和中标、成交结果使自己的权益受到损害的，可以在知道或者应知其权益受到损害之日起七个工作日内，以书面形式向采购人或采购代理机构提出质疑。</w:t>
            </w:r>
            <w:r/>
          </w:p>
          <w:p>
            <w:pPr>
              <w:ind w:firstLine="480"/>
              <w:spacing w:line="3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2、质疑和投诉按《政府采购质疑和投诉办法》执行，</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在法定质疑期内一次性提出针对同一采购程序环节的质疑。</w:t>
            </w:r>
            <w:r/>
          </w:p>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质疑接收人：</w:t>
            </w:r>
            <w:r>
              <w:rPr>
                <w:rFonts w:hint="eastAsia" w:asciiTheme="minorEastAsia" w:hAnsiTheme="minorEastAsia" w:eastAsiaTheme="minorEastAsia" w:cstheme="minorEastAsia"/>
                <w:color w:val="auto"/>
                <w:sz w:val="24"/>
                <w:highlight w:val="none"/>
                <w:lang w:eastAsia="zh-CN"/>
              </w:rPr>
              <w:t xml:space="preserve">朱文颖 夏菲</w:t>
            </w:r>
            <w:r>
              <w:rPr>
                <w:rFonts w:hint="eastAsia" w:asciiTheme="minorEastAsia" w:hAnsiTheme="minorEastAsia" w:eastAsiaTheme="minorEastAsia" w:cstheme="minorEastAsia"/>
                <w:color w:val="auto"/>
                <w:sz w:val="24"/>
                <w:highlight w:val="none"/>
              </w:rPr>
              <w:t xml:space="preserve">   联系电话：0516-85610680</w:t>
            </w:r>
            <w:r/>
          </w:p>
          <w:p>
            <w:pPr>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地址：徐州市泉山区软件园路2号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中标人在收到中标通知书时，须向采购代理机构提交《开标一览表》和《分项价格表》的数据文件（WORD格式）。</w:t>
            </w:r>
            <w:r/>
          </w:p>
        </w:tc>
      </w:tr>
    </w:tbl>
    <w:p>
      <w:pPr>
        <w:spacing w:line="360" w:lineRule="auto"/>
        <w:rPr>
          <w:rFonts w:hint="eastAsia" w:asciiTheme="minorEastAsia" w:hAnsiTheme="minorEastAsia" w:eastAsiaTheme="minorEastAsia" w:cstheme="minorEastAsia"/>
          <w:color w:val="auto"/>
          <w:sz w:val="30"/>
          <w:szCs w:val="30"/>
          <w:highlight w:val="none"/>
        </w:rPr>
        <w:sectPr>
          <w:headerReference w:type="default" r:id="rId10"/>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color w:val="auto"/>
          <w:sz w:val="30"/>
          <w:szCs w:val="30"/>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附件：</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招标代理服务收费标准</w:t>
      </w:r>
      <w:r/>
    </w:p>
    <w:tbl>
      <w:tblPr>
        <w:tblStyle w:val="943"/>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费率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0.005%</w:t>
            </w:r>
            <w:r/>
          </w:p>
        </w:tc>
      </w:tr>
    </w:tbl>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2"/>
          <w:szCs w:val="22"/>
          <w:highlight w:val="none"/>
          <w:lang w:val="en-US" w:eastAsia="zh-CN" w:bidi="ar-SA"/>
        </w:rPr>
        <w:t xml:space="preserve">费率</w:t>
      </w:r>
      <w:r>
        <w:rPr>
          <w:rFonts w:hint="default" w:ascii="宋体" w:hAnsi="宋体" w:eastAsia="宋体" w:cs="宋体"/>
          <w:color w:val="auto"/>
          <w:spacing w:val="-2"/>
          <w:sz w:val="22"/>
          <w:szCs w:val="22"/>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6.有分包(分标段)的按一个项目计算。</w:t>
      </w: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7.以上价格为协会指导价，双方可根据项目难易程</w:t>
      </w:r>
      <w:r>
        <w:rPr>
          <w:rFonts w:hint="default" w:ascii="宋体" w:hAnsi="宋体" w:eastAsia="宋体" w:cs="宋体"/>
          <w:color w:val="auto"/>
          <w:spacing w:val="1"/>
          <w:sz w:val="22"/>
          <w:szCs w:val="22"/>
          <w:highlight w:val="none"/>
          <w:lang w:val="en-US" w:eastAsia="zh-CN" w:bidi="ar-SA"/>
        </w:rPr>
        <w:t xml:space="preserve">度和优质</w:t>
      </w:r>
      <w:r>
        <w:rPr>
          <w:rFonts w:hint="default" w:ascii="宋体" w:hAnsi="宋体" w:eastAsia="宋体" w:cs="宋体"/>
          <w:color w:val="auto"/>
          <w:spacing w:val="-2"/>
          <w:sz w:val="22"/>
          <w:szCs w:val="22"/>
          <w:highlight w:val="none"/>
          <w:lang w:val="en-US" w:eastAsia="zh-CN" w:bidi="ar-SA"/>
        </w:rPr>
        <w:t xml:space="preserve">优价原则协商确定。</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eastAsia" w:ascii="宋体" w:hAnsi="宋体" w:eastAsia="宋体" w:cs="宋体"/>
          <w:color w:val="auto"/>
          <w:spacing w:val="-2"/>
          <w:sz w:val="22"/>
          <w:szCs w:val="22"/>
          <w:highlight w:val="none"/>
          <w:lang w:val="en-US" w:eastAsia="zh-CN" w:bidi="ar-SA"/>
        </w:rPr>
        <w:t xml:space="preserve">8.</w:t>
      </w:r>
      <w:r>
        <w:rPr>
          <w:rFonts w:hint="default" w:ascii="宋体" w:hAnsi="宋体" w:eastAsia="宋体" w:cs="宋体"/>
          <w:color w:val="auto"/>
          <w:spacing w:val="-2"/>
          <w:sz w:val="22"/>
          <w:szCs w:val="22"/>
          <w:highlight w:val="none"/>
          <w:lang w:val="en-US" w:eastAsia="zh-CN" w:bidi="ar-SA"/>
        </w:rPr>
        <w:t xml:space="preserve">账户名称：江苏科建工程项目管理有限公司徐州分公司</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开户行：中国农业银行股份有限公司徐州塔东支行</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银行帐号：10247401040011283</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b/>
          <w:bCs/>
          <w:color w:val="auto"/>
          <w:sz w:val="30"/>
          <w:szCs w:val="44"/>
          <w:highlight w:val="none"/>
        </w:rPr>
      </w:pPr>
      <w:r/>
      <w:bookmarkStart w:id="6" w:name="_Toc29967"/>
      <w:r/>
      <w:bookmarkStart w:id="7" w:name="_Toc9429"/>
      <w:r>
        <w:rPr>
          <w:rFonts w:hint="eastAsia" w:asciiTheme="minorEastAsia" w:hAnsiTheme="minorEastAsia" w:eastAsiaTheme="minorEastAsia" w:cstheme="minorEastAsia"/>
          <w:b/>
          <w:bCs/>
          <w:color w:val="auto"/>
          <w:sz w:val="30"/>
          <w:szCs w:val="44"/>
          <w:highlight w:val="none"/>
        </w:rPr>
        <w:br w:type="page" w:clear="all"/>
      </w:r>
      <w:r/>
    </w:p>
    <w:p>
      <w:pPr>
        <w:pStyle w:val="981"/>
        <w:numPr>
          <w:ilvl w:val="0"/>
          <w:numId w:val="0"/>
        </w:numPr>
        <w:jc w:val="center"/>
        <w:spacing w:line="360" w:lineRule="auto"/>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bidi="ar-SA"/>
        </w:rPr>
        <w:t xml:space="preserve">第四章</w:t>
      </w:r>
      <w:r>
        <w:rPr>
          <w:rFonts w:hint="eastAsia" w:ascii="宋体" w:hAnsi="宋体" w:eastAsia="宋体" w:cs="宋体"/>
          <w:b/>
          <w:bCs/>
          <w:color w:val="auto"/>
          <w:sz w:val="28"/>
          <w:szCs w:val="28"/>
          <w:highlight w:val="none"/>
          <w:lang w:val="en-US" w:eastAsia="zh-CN"/>
        </w:rPr>
        <w:t xml:space="preserve"> </w:t>
      </w:r>
      <w:r>
        <w:rPr>
          <w:rStyle w:val="1115"/>
          <w:rFonts w:hint="eastAsia" w:ascii="宋体" w:hAnsi="宋体" w:eastAsia="宋体" w:cs="宋体"/>
          <w:color w:val="auto"/>
          <w:sz w:val="28"/>
          <w:szCs w:val="28"/>
          <w:highlight w:val="none"/>
        </w:rPr>
        <w:t xml:space="preserve">评标标准</w:t>
      </w:r>
      <w:bookmarkEnd w:id="6"/>
      <w:r/>
      <w:bookmarkEnd w:id="7"/>
      <w:r>
        <w:rPr>
          <w:rStyle w:val="1115"/>
          <w:rFonts w:hint="eastAsia" w:ascii="宋体" w:hAnsi="宋体" w:eastAsia="宋体" w:cs="宋体"/>
          <w:color w:val="auto"/>
          <w:sz w:val="28"/>
          <w:szCs w:val="28"/>
          <w:highlight w:val="none"/>
          <w:lang w:eastAsia="zh-CN"/>
        </w:rPr>
        <w:t xml:space="preserve">（</w:t>
      </w:r>
      <w:r>
        <w:rPr>
          <w:rStyle w:val="1115"/>
          <w:rFonts w:hint="eastAsia" w:ascii="宋体" w:hAnsi="宋体" w:eastAsia="宋体" w:cs="宋体"/>
          <w:color w:val="auto"/>
          <w:sz w:val="28"/>
          <w:szCs w:val="28"/>
          <w:highlight w:val="none"/>
          <w:lang w:val="en-US" w:eastAsia="zh-CN"/>
        </w:rPr>
        <w:t xml:space="preserve">采购包1、采购包2、采购包3）</w:t>
      </w:r>
      <w:r/>
    </w:p>
    <w:p>
      <w:pPr>
        <w:pStyle w:val="981"/>
        <w:numPr>
          <w:ilvl w:val="0"/>
          <w:numId w:val="0"/>
        </w:numPr>
        <w:jc w:val="center"/>
        <w:spacing w:line="360" w:lineRule="auto"/>
        <w:rPr>
          <w:rStyle w:val="1115"/>
          <w:rFonts w:hint="eastAsia" w:asciiTheme="minorEastAsia" w:hAnsiTheme="minorEastAsia" w:eastAsiaTheme="minorEastAsia" w:cstheme="minorEastAsia"/>
          <w:color w:val="auto"/>
          <w:sz w:val="24"/>
          <w:szCs w:val="24"/>
          <w:highlight w:val="none"/>
        </w:rPr>
        <w:outlineLvl w:val="9"/>
      </w:pPr>
      <w:r>
        <w:rPr>
          <w:color w:val="auto"/>
          <w:sz w:val="24"/>
          <w:szCs w:val="24"/>
          <w:highlight w:val="none"/>
        </w:rPr>
        <w:t xml:space="preserve">本项目采用综合评分法。</w:t>
      </w:r>
      <w:r>
        <w:rPr>
          <w:rFonts w:hint="eastAsia"/>
          <w:color w:val="auto"/>
          <w:sz w:val="24"/>
          <w:szCs w:val="24"/>
          <w:highlight w:val="none"/>
          <w:lang w:val="en-US" w:eastAsia="zh-CN"/>
        </w:rPr>
        <w:t xml:space="preserve">投标人技术部分得分取所有评委的平均值，保留小数点后二位</w:t>
      </w:r>
      <w:r/>
    </w:p>
    <w:tbl>
      <w:tblPr>
        <w:tblStyle w:val="943"/>
        <w:tblpPr w:horzAnchor="page" w:tblpX="624" w:vertAnchor="text" w:tblpY="465" w:leftFromText="180" w:topFromText="0" w:rightFromText="180" w:bottomFromText="0"/>
        <w:tblW w:w="10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360"/>
        <w:gridCol w:w="7807"/>
      </w:tblGrid>
      <w:tr>
        <w:trPr>
          <w:trHeight w:val="213"/>
        </w:trPr>
        <w:tc>
          <w:tcPr>
            <w:gridSpan w:val="2"/>
            <w:tcW w:w="2512"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w:t>
            </w:r>
            <w:r/>
          </w:p>
        </w:tc>
        <w:tc>
          <w:tcPr>
            <w:tcW w:w="7807"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评审因素细化和量化</w:t>
            </w:r>
            <w:r/>
          </w:p>
        </w:tc>
      </w:tr>
      <w:tr>
        <w:trPr>
          <w:trHeight w:val="466"/>
        </w:trPr>
        <w:tc>
          <w:tcPr>
            <w:tcW w:w="1152"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0分）</w:t>
            </w:r>
            <w:r/>
          </w:p>
        </w:tc>
        <w:tc>
          <w:tcPr>
            <w:tcW w:w="1360"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0分）</w:t>
            </w:r>
            <w:r/>
          </w:p>
        </w:tc>
        <w:tc>
          <w:tcPr>
            <w:tcW w:w="7807"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价格分采用低价优先法计算，即满足招标文件要求且投标报价最低的为评标基准价，其价格分为满分</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0分。其他</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的价格分统一按下列公式计算：报价得分=（评标基准价/投标报价）×</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0，得分四舍五入保留小数点后2位。</w:t>
            </w:r>
            <w:r/>
          </w:p>
        </w:tc>
      </w:tr>
      <w:tr>
        <w:trPr>
          <w:cantSplit/>
          <w:trHeight w:val="578"/>
        </w:trPr>
        <w:tc>
          <w:tcPr>
            <w:tcW w:w="1152" w:type="dxa"/>
            <w:vAlign w:val="center"/>
            <w:textDirection w:val="lrTb"/>
            <w:noWrap w:val="false"/>
          </w:tcPr>
          <w:p>
            <w:pPr>
              <w:pStyle w:val="976"/>
              <w:jc w:val="cente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商务部分（4分）</w:t>
            </w:r>
            <w:r/>
          </w:p>
        </w:tc>
        <w:tc>
          <w:tcPr>
            <w:tcW w:w="1360"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业绩</w:t>
            </w:r>
            <w:r/>
          </w:p>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tc>
        <w:tc>
          <w:tcPr>
            <w:tcW w:w="7807"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投标人自2022年1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月1日（含）以来，</w:t>
            </w:r>
            <w:r>
              <w:rPr>
                <w:rFonts w:hint="eastAsia" w:asciiTheme="minorEastAsia" w:hAnsiTheme="minorEastAsia" w:eastAsiaTheme="minorEastAsia" w:cstheme="minorEastAsia"/>
                <w:color w:val="auto"/>
                <w:sz w:val="24"/>
                <w:szCs w:val="24"/>
                <w:highlight w:val="none"/>
                <w:lang w:val="en-US" w:eastAsia="zh-CN"/>
              </w:rPr>
              <w:t xml:space="preserve">提供</w:t>
            </w:r>
            <w:r>
              <w:rPr>
                <w:rFonts w:hint="eastAsia" w:asciiTheme="minorEastAsia" w:hAnsiTheme="minorEastAsia" w:eastAsiaTheme="minorEastAsia" w:cstheme="minorEastAsia"/>
                <w:color w:val="auto"/>
                <w:sz w:val="24"/>
                <w:szCs w:val="24"/>
                <w:highlight w:val="none"/>
              </w:rPr>
              <w:t xml:space="preserve">合同内容与本次</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项目标的相同或类似</w:t>
            </w:r>
            <w:r>
              <w:rPr>
                <w:rFonts w:hint="eastAsia" w:asciiTheme="minorEastAsia" w:hAnsiTheme="minorEastAsia" w:eastAsiaTheme="minorEastAsia" w:cstheme="minorEastAsia"/>
                <w:color w:val="auto"/>
                <w:sz w:val="24"/>
                <w:szCs w:val="24"/>
                <w:highlight w:val="none"/>
                <w:lang w:val="en-US" w:eastAsia="zh-CN"/>
              </w:rPr>
              <w:t xml:space="preserve">校园保安</w:t>
            </w:r>
            <w:r>
              <w:rPr>
                <w:rFonts w:hint="eastAsia" w:asciiTheme="minorEastAsia" w:hAnsiTheme="minorEastAsia" w:eastAsiaTheme="minorEastAsia" w:cstheme="minorEastAsia"/>
                <w:color w:val="auto"/>
                <w:sz w:val="24"/>
                <w:szCs w:val="24"/>
                <w:highlight w:val="none"/>
              </w:rPr>
              <w:t xml:space="preserve">项目业绩，时间以签订合同时间为准，每提供1个有效的</w:t>
            </w:r>
            <w:r>
              <w:rPr>
                <w:rFonts w:hint="eastAsia" w:asciiTheme="minorEastAsia" w:hAnsiTheme="minorEastAsia" w:eastAsiaTheme="minorEastAsia" w:cstheme="minorEastAsia"/>
                <w:color w:val="auto"/>
                <w:sz w:val="24"/>
                <w:szCs w:val="24"/>
                <w:highlight w:val="none"/>
                <w:lang w:val="en-US" w:eastAsia="zh-CN"/>
              </w:rPr>
              <w:t xml:space="preserve">业绩</w:t>
            </w:r>
            <w:r>
              <w:rPr>
                <w:rFonts w:hint="eastAsia" w:asciiTheme="minorEastAsia" w:hAnsiTheme="minorEastAsia" w:eastAsiaTheme="minorEastAsia" w:cstheme="minorEastAsia"/>
                <w:color w:val="auto"/>
                <w:sz w:val="24"/>
                <w:szCs w:val="24"/>
                <w:highlight w:val="none"/>
              </w:rPr>
              <w:t xml:space="preserve">得2分，最高得4分。</w:t>
            </w:r>
            <w:r/>
          </w:p>
          <w:p>
            <w:pPr>
              <w:spacing w:line="360" w:lineRule="auto"/>
              <w:widowControl/>
              <w:rPr>
                <w:rFonts w:hint="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备注：投标文件中同时提供中标通知书</w:t>
            </w:r>
            <w:r>
              <w:rPr>
                <w:rFonts w:hint="eastAsia" w:asciiTheme="minorEastAsia" w:hAnsiTheme="minorEastAsia" w:eastAsiaTheme="minorEastAsia" w:cstheme="minorEastAsia"/>
                <w:color w:val="auto"/>
                <w:sz w:val="24"/>
                <w:szCs w:val="24"/>
                <w:highlight w:val="none"/>
                <w:lang w:val="en-US" w:eastAsia="zh-CN"/>
              </w:rPr>
              <w:t xml:space="preserve">原件扫描件</w:t>
            </w:r>
            <w:r>
              <w:rPr>
                <w:rFonts w:hint="eastAsia" w:asciiTheme="minorEastAsia" w:hAnsiTheme="minorEastAsia" w:eastAsiaTheme="minorEastAsia" w:cstheme="minorEastAsia"/>
                <w:color w:val="auto"/>
                <w:sz w:val="24"/>
                <w:szCs w:val="24"/>
                <w:highlight w:val="none"/>
                <w:lang w:val="en-US" w:eastAsia="zh-CN"/>
              </w:rPr>
              <w:t xml:space="preserve">及合同</w:t>
            </w:r>
            <w:r>
              <w:rPr>
                <w:rFonts w:hint="eastAsia" w:asciiTheme="minorEastAsia" w:hAnsiTheme="minorEastAsia" w:eastAsiaTheme="minorEastAsia" w:cstheme="minorEastAsia"/>
                <w:color w:val="auto"/>
                <w:sz w:val="24"/>
                <w:szCs w:val="24"/>
                <w:highlight w:val="none"/>
                <w:lang w:val="en-US" w:eastAsia="zh-CN"/>
              </w:rPr>
              <w:t xml:space="preserve">原件</w:t>
            </w:r>
            <w:r>
              <w:rPr>
                <w:rFonts w:hint="eastAsia" w:asciiTheme="minorEastAsia" w:hAnsiTheme="minorEastAsia" w:eastAsiaTheme="minorEastAsia" w:cstheme="minorEastAsia"/>
                <w:color w:val="auto"/>
                <w:sz w:val="24"/>
                <w:szCs w:val="24"/>
                <w:highlight w:val="none"/>
                <w:lang w:val="en-US" w:eastAsia="zh-CN"/>
              </w:rPr>
              <w:t xml:space="preserve">扫描件，并加盖电子签章，否则无效。此项目最高得4分，最低得0分。</w:t>
            </w:r>
            <w:r/>
          </w:p>
        </w:tc>
      </w:tr>
      <w:tr>
        <w:trPr>
          <w:cantSplit/>
          <w:trHeight w:val="349"/>
        </w:trPr>
        <w:tc>
          <w:tcPr>
            <w:tcW w:w="1152" w:type="dxa"/>
            <w:vAlign w:val="center"/>
            <w:vMerge w:val="restart"/>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w:t>
            </w:r>
            <w:r/>
          </w:p>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76</w:t>
            </w:r>
            <w:r>
              <w:rPr>
                <w:rFonts w:hint="eastAsia" w:asciiTheme="minorEastAsia" w:hAnsiTheme="minorEastAsia" w:eastAsiaTheme="minorEastAsia" w:cstheme="minorEastAsia"/>
                <w:color w:val="auto"/>
                <w:sz w:val="24"/>
                <w:szCs w:val="24"/>
                <w:highlight w:val="none"/>
              </w:rPr>
              <w:t xml:space="preserve">分）</w:t>
            </w:r>
            <w:r/>
          </w:p>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60"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tl w:val="0"/>
              </w:rPr>
              <w:t xml:space="preserve">保安服务人员配备（</w:t>
            </w:r>
            <w:r>
              <w:rPr>
                <w:rFonts w:hint="eastAsia" w:asciiTheme="minorEastAsia" w:hAnsiTheme="minorEastAsia" w:eastAsiaTheme="minorEastAsia" w:cstheme="minorEastAsia"/>
                <w:color w:val="auto"/>
                <w:sz w:val="24"/>
                <w:szCs w:val="24"/>
                <w:highlight w:val="none"/>
                <w:rtl w:val="0"/>
                <w:lang w:val="en-US" w:eastAsia="zh-CN"/>
              </w:rPr>
              <w:t xml:space="preserve">20</w:t>
            </w:r>
            <w:r>
              <w:rPr>
                <w:rFonts w:hint="eastAsia" w:asciiTheme="minorEastAsia" w:hAnsiTheme="minorEastAsia" w:eastAsiaTheme="minorEastAsia" w:cstheme="minorEastAsia"/>
                <w:color w:val="auto"/>
                <w:sz w:val="24"/>
                <w:szCs w:val="24"/>
                <w:highlight w:val="none"/>
                <w:rtl w:val="0"/>
              </w:rPr>
              <w:t xml:space="preserve">分）</w:t>
            </w:r>
            <w:r/>
          </w:p>
        </w:tc>
        <w:tc>
          <w:tcPr>
            <w:tcW w:w="7807" w:type="dxa"/>
            <w:vAlign w:val="center"/>
            <w:textDirection w:val="lrTb"/>
            <w:noWrap w:val="false"/>
          </w:tcPr>
          <w:p>
            <w:pPr>
              <w:pStyle w:val="976"/>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tl w:val="0"/>
                <w:lang w:val="en-US" w:eastAsia="zh-CN"/>
              </w:rPr>
              <w:t xml:space="preserve">投标人</w:t>
            </w:r>
            <w:r>
              <w:rPr>
                <w:rFonts w:hint="eastAsia" w:asciiTheme="minorEastAsia" w:hAnsiTheme="minorEastAsia" w:eastAsiaTheme="minorEastAsia" w:cstheme="minorEastAsia"/>
                <w:color w:val="auto"/>
                <w:sz w:val="24"/>
                <w:szCs w:val="24"/>
                <w:highlight w:val="none"/>
                <w:rtl w:val="0"/>
              </w:rPr>
              <w:t xml:space="preserve">按</w:t>
            </w:r>
            <w:r>
              <w:rPr>
                <w:rFonts w:hint="eastAsia" w:asciiTheme="minorEastAsia" w:hAnsiTheme="minorEastAsia" w:eastAsiaTheme="minorEastAsia" w:cstheme="minorEastAsia"/>
                <w:color w:val="auto"/>
                <w:sz w:val="24"/>
                <w:szCs w:val="24"/>
                <w:highlight w:val="none"/>
                <w:rtl w:val="0"/>
                <w:lang w:val="en-US" w:eastAsia="zh-CN"/>
              </w:rPr>
              <w:t xml:space="preserve">采购需求</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最低保安人数</w:t>
            </w:r>
            <w:r>
              <w:rPr>
                <w:rFonts w:hint="eastAsia" w:asciiTheme="minorEastAsia" w:hAnsiTheme="minorEastAsia" w:eastAsiaTheme="minorEastAsia" w:cstheme="minorEastAsia"/>
                <w:color w:val="auto"/>
                <w:sz w:val="24"/>
                <w:szCs w:val="24"/>
                <w:highlight w:val="none"/>
                <w:rtl w:val="0"/>
              </w:rPr>
              <w:t xml:space="preserve">配备</w:t>
            </w:r>
            <w:r>
              <w:rPr>
                <w:rFonts w:hint="eastAsia" w:asciiTheme="minorEastAsia" w:hAnsiTheme="minorEastAsia" w:eastAsiaTheme="minorEastAsia" w:cstheme="minorEastAsia"/>
                <w:color w:val="auto"/>
                <w:sz w:val="24"/>
                <w:szCs w:val="24"/>
                <w:highlight w:val="none"/>
                <w:rtl w:val="0"/>
                <w:lang w:val="en-US" w:eastAsia="zh-CN"/>
              </w:rPr>
              <w:t xml:space="preserve">得基础分10分</w:t>
            </w:r>
            <w:r>
              <w:rPr>
                <w:rFonts w:hint="eastAsia" w:asciiTheme="minorEastAsia" w:hAnsiTheme="minorEastAsia" w:eastAsiaTheme="minorEastAsia" w:cstheme="minorEastAsia"/>
                <w:color w:val="auto"/>
                <w:sz w:val="24"/>
                <w:szCs w:val="24"/>
                <w:highlight w:val="none"/>
                <w:rtl w:val="0"/>
              </w:rPr>
              <w:t xml:space="preserve">，</w:t>
            </w:r>
            <w:r>
              <w:rPr>
                <w:rFonts w:hint="eastAsia" w:asciiTheme="minorEastAsia" w:hAnsiTheme="minorEastAsia" w:eastAsiaTheme="minorEastAsia" w:cstheme="minorEastAsia"/>
                <w:color w:val="auto"/>
                <w:sz w:val="24"/>
                <w:szCs w:val="24"/>
                <w:highlight w:val="none"/>
                <w:rtl w:val="0"/>
                <w:lang w:val="en-US" w:eastAsia="zh-CN"/>
              </w:rPr>
              <w:t xml:space="preserve">各采购包</w:t>
            </w:r>
            <w:r>
              <w:rPr>
                <w:rFonts w:hint="eastAsia" w:asciiTheme="minorEastAsia" w:hAnsiTheme="minorEastAsia" w:eastAsiaTheme="minorEastAsia" w:cstheme="minorEastAsia"/>
                <w:color w:val="auto"/>
                <w:sz w:val="24"/>
                <w:szCs w:val="24"/>
                <w:highlight w:val="none"/>
                <w:rtl w:val="0"/>
              </w:rPr>
              <w:t xml:space="preserve">每多派遣一名保安（所有待遇、工作时间等均与其他保安相同）加</w:t>
            </w:r>
            <w:r>
              <w:rPr>
                <w:rFonts w:hint="eastAsia" w:asciiTheme="minorEastAsia" w:hAnsiTheme="minorEastAsia" w:eastAsiaTheme="minorEastAsia" w:cstheme="minorEastAsia"/>
                <w:color w:val="auto"/>
                <w:sz w:val="24"/>
                <w:szCs w:val="24"/>
                <w:highlight w:val="none"/>
                <w:rtl w:val="0"/>
                <w:lang w:val="en-US" w:eastAsia="zh-CN"/>
              </w:rPr>
              <w:t xml:space="preserve">2</w:t>
            </w:r>
            <w:r>
              <w:rPr>
                <w:rFonts w:hint="eastAsia" w:asciiTheme="minorEastAsia" w:hAnsiTheme="minorEastAsia" w:eastAsiaTheme="minorEastAsia" w:cstheme="minorEastAsia"/>
                <w:color w:val="auto"/>
                <w:sz w:val="24"/>
                <w:szCs w:val="24"/>
                <w:highlight w:val="none"/>
                <w:rtl w:val="0"/>
              </w:rPr>
              <w:t xml:space="preserve">分，</w:t>
            </w:r>
            <w:r>
              <w:rPr>
                <w:rFonts w:hint="eastAsia" w:asciiTheme="minorEastAsia" w:hAnsiTheme="minorEastAsia" w:eastAsiaTheme="minorEastAsia" w:cstheme="minorEastAsia"/>
                <w:color w:val="auto"/>
                <w:sz w:val="24"/>
                <w:szCs w:val="24"/>
                <w:highlight w:val="none"/>
                <w:rtl w:val="0"/>
                <w:lang w:val="en-US" w:eastAsia="zh-CN"/>
              </w:rPr>
              <w:t xml:space="preserve">最多加10分；本项</w:t>
            </w:r>
            <w:r>
              <w:rPr>
                <w:rFonts w:hint="eastAsia" w:asciiTheme="minorEastAsia" w:hAnsiTheme="minorEastAsia" w:eastAsiaTheme="minorEastAsia" w:cstheme="minorEastAsia"/>
                <w:color w:val="auto"/>
                <w:sz w:val="24"/>
                <w:szCs w:val="24"/>
                <w:highlight w:val="none"/>
                <w:rtl w:val="0"/>
              </w:rPr>
              <w:t xml:space="preserve">满分</w:t>
            </w:r>
            <w:r>
              <w:rPr>
                <w:rFonts w:hint="eastAsia" w:asciiTheme="minorEastAsia" w:hAnsiTheme="minorEastAsia" w:eastAsiaTheme="minorEastAsia" w:cstheme="minorEastAsia"/>
                <w:color w:val="auto"/>
                <w:sz w:val="24"/>
                <w:szCs w:val="24"/>
                <w:highlight w:val="none"/>
                <w:rtl w:val="0"/>
                <w:lang w:val="en-US" w:eastAsia="zh-CN"/>
              </w:rPr>
              <w:t xml:space="preserve">20</w:t>
            </w:r>
            <w:r>
              <w:rPr>
                <w:rFonts w:hint="eastAsia" w:asciiTheme="minorEastAsia" w:hAnsiTheme="minorEastAsia" w:eastAsiaTheme="minorEastAsia" w:cstheme="minorEastAsia"/>
                <w:color w:val="auto"/>
                <w:sz w:val="24"/>
                <w:szCs w:val="24"/>
                <w:highlight w:val="none"/>
                <w:rtl w:val="0"/>
              </w:rPr>
              <w:t xml:space="preserve">分。</w:t>
            </w:r>
            <w:r/>
          </w:p>
        </w:tc>
      </w:tr>
      <w:tr>
        <w:trPr>
          <w:cantSplit/>
          <w:trHeight w:val="693"/>
        </w:trPr>
        <w:tc>
          <w:tcPr>
            <w:tcW w:w="1152" w:type="dxa"/>
            <w:vMerge w:val="continue"/>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vMerge w:val="restart"/>
            <w:textDirection w:val="lrTb"/>
            <w:noWrap w:val="false"/>
          </w:tcPr>
          <w:p>
            <w:pPr>
              <w:pStyle w:val="1305"/>
              <w:ind w:left="0" w:right="0" w:firstLine="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管理制度及组织机构方案(16分）</w:t>
            </w:r>
            <w:r/>
          </w:p>
        </w:tc>
        <w:tc>
          <w:tcPr>
            <w:shd w:val="clear" w:color="auto" w:fill="auto"/>
            <w:tcW w:w="7807" w:type="dxa"/>
            <w:vAlign w:val="center"/>
            <w:textDirection w:val="lrTb"/>
            <w:noWrap w:val="false"/>
          </w:tcPr>
          <w:p>
            <w:pPr>
              <w:pStyle w:val="1305"/>
              <w:numPr>
                <w:ilvl w:val="0"/>
                <w:numId w:val="0"/>
              </w:numPr>
              <w:ind w:left="0" w:right="0" w:firstLine="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shd w:val="clear" w:color="auto"/>
                <w:vertAlign w:val="baseline"/>
                <w:rtl w:val="0"/>
                <w:lang w:val="en-US" w:eastAsia="zh-CN" w:bidi="ar-SA"/>
              </w:rPr>
              <w:t xml:space="preserve">1.</w:t>
            </w: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根据投标人各项管理制度、管理办法及组织机构的设置结合本项目进行综合评分。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内容严谨、方案可行、合理得10分；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内容比较完善、比较可行、较合理得7分；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内容不够完善，可行性差得4分；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无具体内容，无可行性得0分。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此项目最高得10分，最低得0分。</w:t>
            </w:r>
            <w:r/>
          </w:p>
        </w:tc>
      </w:tr>
      <w:tr>
        <w:trPr>
          <w:cantSplit/>
          <w:trHeight w:val="693"/>
        </w:trPr>
        <w:tc>
          <w:tcPr>
            <w:tcW w:w="1152" w:type="dxa"/>
            <w:vMerge w:val="continue"/>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vMerge w:val="continue"/>
            <w:textDirection w:val="lrTb"/>
            <w:noWrap w:val="false"/>
          </w:tcPr>
          <w:p>
            <w:pPr>
              <w:pStyle w:val="1305"/>
              <w:ind w:left="0" w:right="0" w:firstLine="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r>
            <w:r/>
          </w:p>
        </w:tc>
        <w:tc>
          <w:tcPr>
            <w:shd w:val="clear" w:color="auto" w:fill="auto"/>
            <w:tcW w:w="7807" w:type="dxa"/>
            <w:vAlign w:val="center"/>
            <w:textDirection w:val="lrTb"/>
            <w:noWrap w:val="false"/>
          </w:tcPr>
          <w:p>
            <w:pPr>
              <w:pStyle w:val="1305"/>
              <w:numPr>
                <w:ilvl w:val="0"/>
                <w:numId w:val="0"/>
              </w:numPr>
              <w:ind w:left="0" w:right="0" w:firstLine="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shd w:val="clear" w:color="auto" w:fill="auto"/>
                <w:vertAlign w:val="baseline"/>
                <w:rtl w:val="0"/>
                <w:lang w:val="en-US" w:eastAsia="zh-CN" w:bidi="ar-SA"/>
              </w:rPr>
              <w:t xml:space="preserve">2.</w:t>
            </w: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根据投标人针对本项目自查考核办法进行综合评分。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内容严谨并有落实方案、合理得6分；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内容比较完善并落实、较合理得4分；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内容有自查考核办法但无落实、合理性欠缺得2分；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无具体内容得0分。</w:t>
            </w:r>
            <w:r/>
          </w:p>
          <w:p>
            <w:pPr>
              <w:pStyle w:val="1305"/>
              <w:numPr>
                <w:ilvl w:val="0"/>
                <w:numId w:val="0"/>
              </w:numPr>
              <w:ind w:right="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此项目最高得6分，最低得0分。</w:t>
            </w:r>
            <w:r/>
          </w:p>
        </w:tc>
      </w:tr>
      <w:tr>
        <w:trPr>
          <w:cantSplit/>
          <w:trHeight w:val="693"/>
        </w:trPr>
        <w:tc>
          <w:tcPr>
            <w:tcW w:w="1152" w:type="dxa"/>
            <w:vMerge w:val="continue"/>
            <w:textDirection w:val="lrTb"/>
            <w:noWrap w:val="false"/>
          </w:tcPr>
          <w:p>
            <w:pPr>
              <w:pStyle w:val="97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textDirection w:val="lrTb"/>
            <w:noWrap w:val="false"/>
          </w:tcPr>
          <w:p>
            <w:pPr>
              <w:pStyle w:val="1305"/>
              <w:ind w:left="0" w:right="0" w:firstLine="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投入设施、设备（20分）</w:t>
            </w:r>
            <w:r/>
          </w:p>
        </w:tc>
        <w:tc>
          <w:tcPr>
            <w:shd w:val="clear" w:color="auto" w:fill="auto"/>
            <w:tcW w:w="7807" w:type="dxa"/>
            <w:vAlign w:val="top"/>
            <w:textDirection w:val="lrTb"/>
            <w:noWrap w:val="false"/>
          </w:tcPr>
          <w:p>
            <w:pPr>
              <w:pStyle w:val="1305"/>
              <w:ind w:left="0" w:right="0" w:firstLine="0"/>
              <w:jc w:val="both"/>
              <w:spacing w:line="360" w:lineRule="auto"/>
              <w:shd w:val="clear" w:color="auto" w:fill="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根据投标人提供的固定办公场所、交通工具、通讯、安全防范装备以及办公用品等进行评价，需根据各标段具体学校提供设备种类明细及数量（费用由乙方全部承担），提供配备具体设备承诺书及配置方案。从设备配置方案的全面性、针对性以及可行性，进行综合评分。</w:t>
            </w:r>
            <w:r/>
          </w:p>
          <w:p>
            <w:pPr>
              <w:pStyle w:val="1305"/>
              <w:ind w:left="0" w:right="0" w:firstLine="0"/>
              <w:jc w:val="both"/>
              <w:spacing w:line="360" w:lineRule="auto"/>
              <w:shd w:val="clear" w:color="auto" w:fill="auto"/>
              <w:rPr>
                <w:rFonts w:hint="default"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全面性(7分)：设备配置方案内容全面完整具体详实得7分；较全面，较完整、较详实得5分；内容欠缺，不全面得2分。</w:t>
            </w:r>
            <w:r/>
          </w:p>
          <w:p>
            <w:pPr>
              <w:pStyle w:val="1305"/>
              <w:ind w:left="0" w:right="0" w:firstLine="0"/>
              <w:jc w:val="both"/>
              <w:spacing w:line="360" w:lineRule="auto"/>
              <w:shd w:val="clear" w:color="auto" w:fill="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针对性（7分)：设备配置方案针对性强得7分；针对性较强得5分；针对性欠缺的得2分。</w:t>
            </w:r>
            <w:r/>
          </w:p>
          <w:p>
            <w:pPr>
              <w:pStyle w:val="1305"/>
              <w:ind w:left="0" w:right="0" w:firstLine="0"/>
              <w:jc w:val="both"/>
              <w:spacing w:line="360" w:lineRule="auto"/>
              <w:shd w:val="clear" w:color="auto" w:fill="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可行性（6分)：设备配置方案符合实际切实可行得6分；可行性较强得4分，可行性欠缺得1分；</w:t>
            </w:r>
            <w:r/>
          </w:p>
          <w:p>
            <w:pPr>
              <w:pStyle w:val="1305"/>
              <w:ind w:left="0" w:right="0" w:firstLine="0"/>
              <w:jc w:val="both"/>
              <w:spacing w:line="360" w:lineRule="auto"/>
              <w:shd w:val="clear" w:color="auto" w:fill="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未提供的得0分，本项最高得20分，最低得0分。</w:t>
            </w:r>
            <w:r/>
          </w:p>
        </w:tc>
      </w:tr>
      <w:tr>
        <w:trPr>
          <w:cantSplit/>
          <w:trHeight w:val="564"/>
        </w:trPr>
        <w:tc>
          <w:tcPr>
            <w:tcW w:w="1152" w:type="dxa"/>
            <w:vMerge w:val="continue"/>
            <w:textDirection w:val="lrTb"/>
            <w:noWrap w:val="false"/>
          </w:tcPr>
          <w:p>
            <w:pPr>
              <w:pStyle w:val="97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vMerge w:val="restart"/>
            <w:textDirection w:val="lrTb"/>
            <w:noWrap w:val="false"/>
          </w:tcPr>
          <w:p>
            <w:pPr>
              <w:pStyle w:val="983"/>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保安服务措施方案（10分）</w:t>
            </w:r>
            <w:r/>
          </w:p>
        </w:tc>
        <w:tc>
          <w:tcPr>
            <w:shd w:val="clear" w:color="auto" w:fill="auto"/>
            <w:tcW w:w="7807" w:type="dxa"/>
            <w:vAlign w:val="center"/>
            <w:textDirection w:val="lrTb"/>
            <w:noWrap w:val="false"/>
          </w:tcPr>
          <w:p>
            <w:pPr>
              <w:pStyle w:val="1305"/>
              <w:ind w:left="0" w:right="0" w:firstLine="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1.根据投标人的保安服务措施进行评价：</w:t>
            </w:r>
            <w:r/>
          </w:p>
          <w:p>
            <w:pPr>
              <w:pStyle w:val="983"/>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方案全面细致、作业质量标准高，要求明确得5分；</w:t>
            </w:r>
            <w:r/>
          </w:p>
          <w:p>
            <w:pPr>
              <w:pStyle w:val="983"/>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方案较全面、作业质量标准较高、比较明确得3分；</w:t>
            </w:r>
            <w:r/>
          </w:p>
          <w:p>
            <w:pPr>
              <w:pStyle w:val="983"/>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方案不够全面、质量标准偏低、要求不够明确得1分；</w:t>
            </w:r>
            <w:r/>
          </w:p>
          <w:p>
            <w:pPr>
              <w:pStyle w:val="983"/>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无具体内容得0分。此项最高5分，最低0分。</w:t>
            </w:r>
            <w:r/>
          </w:p>
        </w:tc>
      </w:tr>
      <w:tr>
        <w:trPr>
          <w:cantSplit/>
          <w:trHeight w:val="689"/>
        </w:trPr>
        <w:tc>
          <w:tcPr>
            <w:tcW w:w="1152" w:type="dxa"/>
            <w:vMerge w:val="continue"/>
            <w:textDirection w:val="lrTb"/>
            <w:noWrap w:val="false"/>
          </w:tcPr>
          <w:p>
            <w:pPr>
              <w:pStyle w:val="97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r>
            <w:r/>
          </w:p>
        </w:tc>
        <w:tc>
          <w:tcPr>
            <w:shd w:val="clear" w:color="auto" w:fill="auto"/>
            <w:tcW w:w="7807" w:type="dxa"/>
            <w:vAlign w:val="center"/>
            <w:textDirection w:val="lrTb"/>
            <w:noWrap w:val="false"/>
          </w:tcPr>
          <w:p>
            <w:pPr>
              <w:pStyle w:val="983"/>
              <w:numPr>
                <w:ilvl w:val="0"/>
                <w:numId w:val="0"/>
              </w:numPr>
              <w:ind w:left="0" w:firstLine="0"/>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shd w:val="clear" w:color="auto"/>
                <w:vertAlign w:val="baseline"/>
                <w:rtl w:val="0"/>
                <w:lang w:val="en-US" w:eastAsia="zh-CN" w:bidi="ar-SA"/>
              </w:rPr>
              <w:t xml:space="preserve">2.</w:t>
            </w: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处理突发事件应急措施：应急机制反映迅速、措施得力得5分；</w:t>
            </w:r>
            <w:r/>
          </w:p>
          <w:p>
            <w:pPr>
              <w:pStyle w:val="983"/>
              <w:numPr>
                <w:ilvl w:val="0"/>
                <w:numId w:val="0"/>
              </w:numPr>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应急机制反映较为迅速、措施比较得力得3分；</w:t>
            </w:r>
            <w:r/>
          </w:p>
          <w:p>
            <w:pPr>
              <w:pStyle w:val="983"/>
              <w:numPr>
                <w:ilvl w:val="0"/>
                <w:numId w:val="0"/>
              </w:numPr>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应急机制反映不及时、措施不得力得1分；</w:t>
            </w:r>
            <w:r/>
          </w:p>
          <w:p>
            <w:pPr>
              <w:pStyle w:val="983"/>
              <w:numPr>
                <w:ilvl w:val="0"/>
                <w:numId w:val="0"/>
              </w:numPr>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应急机制无具体方案的，得0分。此项最高5分，最低0分。</w:t>
            </w:r>
            <w:r/>
          </w:p>
        </w:tc>
      </w:tr>
      <w:tr>
        <w:trPr>
          <w:cantSplit/>
          <w:trHeight w:val="692"/>
        </w:trPr>
        <w:tc>
          <w:tcPr>
            <w:tcW w:w="1152" w:type="dxa"/>
            <w:vMerge w:val="continue"/>
            <w:textDirection w:val="lrTb"/>
            <w:noWrap w:val="false"/>
          </w:tcPr>
          <w:p>
            <w:pPr>
              <w:pStyle w:val="97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textDirection w:val="lrTb"/>
            <w:noWrap w:val="false"/>
          </w:tcPr>
          <w:p>
            <w:pPr>
              <w:pStyle w:val="983"/>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承诺书（10分）</w:t>
            </w:r>
            <w:r/>
          </w:p>
        </w:tc>
        <w:tc>
          <w:tcPr>
            <w:shd w:val="clear" w:color="auto" w:fill="auto"/>
            <w:tcW w:w="7807" w:type="dxa"/>
            <w:vAlign w:val="center"/>
            <w:textDirection w:val="lrTb"/>
            <w:noWrap w:val="false"/>
          </w:tcPr>
          <w:p>
            <w:pPr>
              <w:pStyle w:val="983"/>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t xml:space="preserve">投标人承诺在服务期内为所有安保人员不间断购买相关保险及项目服务期内用工赔偿及伤亡事故等纠纷由中标方全权负责等，提供承诺书得10分，无承诺书0分。（承诺书格式自拟）</w:t>
            </w:r>
            <w:r/>
          </w:p>
        </w:tc>
      </w:tr>
    </w:tbl>
    <w:p>
      <w:pPr>
        <w:jc w:val="center"/>
        <w:spacing w:line="276" w:lineRule="auto"/>
        <w:rPr>
          <w:rFonts w:hint="eastAsia" w:asciiTheme="minorEastAsia" w:hAnsiTheme="minorEastAsia" w:eastAsiaTheme="minorEastAsia" w:cstheme="minorEastAsia"/>
          <w:b/>
          <w:bCs/>
          <w:color w:val="auto"/>
          <w:sz w:val="28"/>
          <w:szCs w:val="28"/>
          <w:highlight w:val="none"/>
        </w:rPr>
        <w:outlineLvl w:val="9"/>
      </w:pPr>
      <w:r/>
      <w:bookmarkStart w:id="8" w:name="_Toc13480"/>
      <w:r/>
      <w:r/>
    </w:p>
    <w:p>
      <w:pPr>
        <w:pStyle w:val="1117"/>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1117"/>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1117"/>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1117"/>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1117"/>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1117"/>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1117"/>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jc w:val="center"/>
        <w:spacing w:line="276" w:lineRule="auto"/>
        <w:rPr>
          <w:rFonts w:hint="eastAsia" w:asciiTheme="minorEastAsia" w:hAnsiTheme="minorEastAsia" w:eastAsiaTheme="minorEastAsia" w:cstheme="minorEastAsia"/>
          <w:bCs/>
          <w:color w:val="auto"/>
          <w:sz w:val="24"/>
          <w:highlight w:val="none"/>
        </w:rPr>
        <w:outlineLvl w:val="0"/>
      </w:pPr>
      <w:r>
        <w:rPr>
          <w:rFonts w:hint="eastAsia" w:asciiTheme="minorEastAsia" w:hAnsiTheme="minorEastAsia" w:eastAsiaTheme="minorEastAsia" w:cstheme="minorEastAsia"/>
          <w:b/>
          <w:bCs/>
          <w:color w:val="auto"/>
          <w:sz w:val="28"/>
          <w:szCs w:val="28"/>
          <w:highlight w:val="none"/>
        </w:rPr>
        <w:t xml:space="preserve">第五章 采购需求</w:t>
      </w:r>
      <w:bookmarkEnd w:id="8"/>
      <w:r/>
      <w:r/>
    </w:p>
    <w:p>
      <w:pPr>
        <w:pStyle w:val="976"/>
        <w:spacing w:line="360" w:lineRule="auto"/>
        <w:widowControl w:val="off"/>
        <w:rPr>
          <w:rFonts w:hint="default" w:asciiTheme="minorEastAsia" w:hAnsiTheme="minorEastAsia" w:eastAsiaTheme="minorEastAsia" w:cstheme="minorEastAsia"/>
          <w:b/>
          <w:color w:val="auto"/>
          <w:sz w:val="24"/>
          <w:szCs w:val="24"/>
          <w:highlight w:val="none"/>
          <w:lang w:val="en-US" w:eastAsia="zh-CN"/>
        </w:rPr>
      </w:pPr>
      <w:r/>
      <w:bookmarkStart w:id="9" w:name="_Toc80122298"/>
      <w:r>
        <w:rPr>
          <w:rFonts w:hint="eastAsia" w:asciiTheme="minorEastAsia" w:hAnsiTheme="minorEastAsia" w:eastAsiaTheme="minorEastAsia" w:cstheme="minorEastAsia"/>
          <w:b/>
          <w:color w:val="auto"/>
          <w:sz w:val="24"/>
          <w:szCs w:val="24"/>
          <w:highlight w:val="none"/>
        </w:rPr>
        <w:t xml:space="preserve">一、</w:t>
      </w:r>
      <w:r>
        <w:rPr>
          <w:rFonts w:hint="eastAsia" w:asciiTheme="minorEastAsia" w:hAnsiTheme="minorEastAsia" w:eastAsiaTheme="minorEastAsia" w:cstheme="minorEastAsia"/>
          <w:b/>
          <w:color w:val="auto"/>
          <w:sz w:val="24"/>
          <w:szCs w:val="24"/>
          <w:highlight w:val="none"/>
          <w:lang w:val="en-US" w:eastAsia="zh-CN"/>
        </w:rPr>
        <w:t xml:space="preserve">项目概况</w:t>
      </w:r>
      <w:r/>
    </w:p>
    <w:p>
      <w:pPr>
        <w:ind w:right="6"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2026年</w:t>
      </w:r>
      <w:r>
        <w:rPr>
          <w:rFonts w:hint="eastAsia" w:ascii="宋体" w:hAnsi="宋体" w:cs="宋体"/>
          <w:color w:val="auto"/>
          <w:sz w:val="24"/>
          <w:szCs w:val="24"/>
          <w:highlight w:val="none"/>
          <w:lang w:eastAsia="zh-CN"/>
        </w:rPr>
        <w:t xml:space="preserve">贾汪区校园保安服务</w:t>
      </w:r>
      <w:r>
        <w:rPr>
          <w:rFonts w:hint="eastAsia" w:ascii="宋体" w:hAnsi="宋体" w:cs="宋体"/>
          <w:color w:val="auto"/>
          <w:sz w:val="24"/>
          <w:szCs w:val="24"/>
          <w:highlight w:val="none"/>
          <w:lang w:val="en-US" w:eastAsia="zh-CN"/>
        </w:rPr>
        <w:t xml:space="preserve">项目</w:t>
      </w:r>
      <w:r/>
    </w:p>
    <w:p>
      <w:pPr>
        <w:ind w:left="479" w:right="6" w:firstLine="64"/>
        <w:jc w:val="both"/>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2、项目内容：2026年</w:t>
      </w:r>
      <w:r>
        <w:rPr>
          <w:rFonts w:hint="eastAsia" w:ascii="宋体" w:hAnsi="宋体" w:cs="宋体"/>
          <w:color w:val="auto"/>
          <w:sz w:val="24"/>
          <w:szCs w:val="24"/>
          <w:highlight w:val="none"/>
          <w:lang w:eastAsia="zh-CN"/>
        </w:rPr>
        <w:t xml:space="preserve">贾汪区校园保安服务</w:t>
      </w:r>
      <w:r>
        <w:rPr>
          <w:rFonts w:hint="eastAsia" w:ascii="宋体" w:hAnsi="宋体" w:cs="宋体"/>
          <w:color w:val="auto"/>
          <w:sz w:val="24"/>
          <w:szCs w:val="24"/>
          <w:highlight w:val="none"/>
          <w:lang w:val="en-US" w:eastAsia="zh-CN"/>
        </w:rPr>
        <w:t xml:space="preserve">项目，包含东部、西部和城区学校保安服务。贾汪区范围内共97所学校：其中采购包1（东部）40所，采购包2（城区）22所，采购包3（西部）35所；并且可根据实际情况增加或减少校区及保安人数。</w:t>
      </w:r>
      <w:r/>
    </w:p>
    <w:p>
      <w:pPr>
        <w:ind w:left="479" w:right="6" w:firstLine="64"/>
        <w:jc w:val="both"/>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3、标段划分：本项目划分3个采购包，其中:</w:t>
      </w:r>
      <w:r/>
    </w:p>
    <w:p>
      <w:pPr>
        <w:ind w:left="479" w:right="6" w:firstLine="64"/>
        <w:jc w:val="both"/>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采购包1为东部区校园保安服务标段一；采购包2为城区校园保安服务标段二；采购包3为西部区校园保安服务标段三。</w:t>
      </w:r>
      <w:r/>
    </w:p>
    <w:p>
      <w:pPr>
        <w:ind w:left="0" w:right="6" w:firstLine="480"/>
        <w:jc w:val="both"/>
        <w:spacing w:line="360" w:lineRule="auto"/>
        <w:widowControl w:val="off"/>
        <w:rPr>
          <w:rFonts w:hint="eastAsia" w:ascii="宋体" w:hAnsi="宋体" w:cs="宋体"/>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投标人可以同时参与以上三个采购包的投标，但只能</w:t>
      </w:r>
      <w:r>
        <w:rPr>
          <w:rFonts w:hint="eastAsia" w:ascii="宋体" w:hAnsi="宋体" w:cs="宋体"/>
          <w:b/>
          <w:bCs/>
          <w:color w:val="auto"/>
          <w:sz w:val="24"/>
          <w:szCs w:val="24"/>
          <w:highlight w:val="none"/>
          <w:u w:val="none"/>
          <w:lang w:val="en-US" w:eastAsia="zh-CN"/>
        </w:rPr>
        <w:t xml:space="preserve">中标</w:t>
      </w:r>
      <w:r>
        <w:rPr>
          <w:rFonts w:hint="eastAsia" w:ascii="宋体" w:hAnsi="宋体" w:cs="宋体"/>
          <w:b/>
          <w:bCs/>
          <w:color w:val="auto"/>
          <w:sz w:val="24"/>
          <w:szCs w:val="24"/>
          <w:highlight w:val="none"/>
          <w:u w:val="none"/>
          <w:lang w:val="en-US" w:eastAsia="zh-CN"/>
        </w:rPr>
        <w:t xml:space="preserve">其中一个采购包。本项目按照采购包1、2、3顺序开标、评标。在前一采购包中标后，可以参与下一采购包评标，但不得再次中标。</w:t>
      </w:r>
      <w:bookmarkEnd w:id="9"/>
      <w:r/>
      <w:r/>
    </w:p>
    <w:p>
      <w:pPr>
        <w:spacing w:line="3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二、采购</w:t>
      </w:r>
      <w:r>
        <w:rPr>
          <w:rFonts w:hint="eastAsia" w:ascii="宋体" w:hAnsi="宋体" w:cs="宋体"/>
          <w:b/>
          <w:bCs/>
          <w:color w:val="auto"/>
          <w:sz w:val="24"/>
          <w:szCs w:val="24"/>
          <w:highlight w:val="none"/>
        </w:rPr>
        <w:t xml:space="preserve">预算金额</w:t>
      </w:r>
      <w:r>
        <w:rPr>
          <w:rFonts w:hint="eastAsia" w:ascii="宋体" w:hAnsi="宋体" w:cs="宋体"/>
          <w:color w:val="auto"/>
          <w:sz w:val="24"/>
          <w:szCs w:val="24"/>
          <w:highlight w:val="none"/>
          <w:lang w:eastAsia="zh-CN"/>
        </w:rPr>
        <w:t xml:space="preserve">：</w:t>
      </w:r>
      <w:r>
        <w:rPr>
          <w:rFonts w:hint="eastAsia" w:ascii="宋体" w:hAnsi="宋体" w:cs="宋体"/>
          <w:b/>
          <w:color w:val="auto"/>
          <w:sz w:val="24"/>
          <w:highlight w:val="none"/>
        </w:rPr>
        <w:t xml:space="preserve">本项目不接受超过</w:t>
      </w:r>
      <w:r>
        <w:rPr>
          <w:rFonts w:hint="eastAsia" w:asciiTheme="minorEastAsia" w:hAnsiTheme="minorEastAsia" w:eastAsiaTheme="minorEastAsia" w:cstheme="minorEastAsia"/>
          <w:b w:val="0"/>
          <w:bCs w:val="0"/>
          <w:color w:val="auto"/>
          <w:sz w:val="24"/>
          <w:szCs w:val="24"/>
          <w:highlight w:val="none"/>
          <w:lang w:val="en-US" w:eastAsia="zh-CN"/>
        </w:rPr>
        <w:t xml:space="preserve">831.74</w:t>
      </w:r>
      <w:r>
        <w:rPr>
          <w:rFonts w:hint="eastAsia" w:asciiTheme="minorEastAsia" w:hAnsiTheme="minorEastAsia" w:eastAsiaTheme="minorEastAsia" w:cstheme="minorEastAsia"/>
          <w:b/>
          <w:bCs/>
          <w:color w:val="auto"/>
          <w:sz w:val="24"/>
          <w:szCs w:val="24"/>
          <w:highlight w:val="none"/>
        </w:rPr>
        <w:t xml:space="preserve">万元采购预算</w:t>
      </w:r>
      <w:r>
        <w:rPr>
          <w:rFonts w:hint="eastAsia" w:asciiTheme="minorEastAsia" w:hAnsiTheme="minorEastAsia" w:eastAsiaTheme="minorEastAsia" w:cstheme="minorEastAsia"/>
          <w:b/>
          <w:bCs/>
          <w:color w:val="auto"/>
          <w:sz w:val="24"/>
          <w:szCs w:val="24"/>
          <w:highlight w:val="none"/>
          <w:lang w:val="en-US" w:eastAsia="zh-CN"/>
        </w:rPr>
        <w:t xml:space="preserve">金额</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最高限价</w:t>
      </w:r>
      <w:r>
        <w:rPr>
          <w:rFonts w:hint="eastAsia" w:asciiTheme="minorEastAsia" w:hAnsiTheme="minorEastAsia" w:eastAsiaTheme="minorEastAsia" w:cstheme="minorEastAsia"/>
          <w:b/>
          <w:bCs/>
          <w:color w:val="auto"/>
          <w:sz w:val="24"/>
          <w:szCs w:val="24"/>
          <w:highlight w:val="none"/>
          <w:lang w:eastAsia="zh-CN"/>
        </w:rPr>
        <w:t xml:space="preserve">）的</w:t>
      </w:r>
      <w:r>
        <w:rPr>
          <w:rFonts w:hint="eastAsia" w:asciiTheme="minorEastAsia" w:hAnsiTheme="minorEastAsia" w:eastAsiaTheme="minorEastAsia" w:cstheme="minorEastAsia"/>
          <w:b/>
          <w:bCs/>
          <w:color w:val="auto"/>
          <w:sz w:val="24"/>
          <w:szCs w:val="24"/>
          <w:highlight w:val="none"/>
          <w:lang w:val="en-US" w:eastAsia="zh-CN"/>
        </w:rPr>
        <w:t xml:space="preserve">投标报价</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其中：</w:t>
      </w:r>
      <w:r/>
    </w:p>
    <w:p>
      <w:pPr>
        <w:ind w:right="6" w:firstLine="480"/>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采购包1</w:t>
      </w:r>
      <w:r>
        <w:rPr>
          <w:rFonts w:hint="eastAsia" w:ascii="宋体" w:hAnsi="宋体" w:cs="宋体"/>
          <w:color w:val="auto"/>
          <w:sz w:val="24"/>
          <w:szCs w:val="24"/>
          <w:highlight w:val="none"/>
        </w:rPr>
        <w:t xml:space="preserve">：东部不接受超过</w:t>
      </w:r>
      <w:r>
        <w:rPr>
          <w:rFonts w:hint="eastAsia" w:ascii="宋体" w:hAnsi="宋体" w:cs="宋体"/>
          <w:color w:val="auto"/>
          <w:sz w:val="24"/>
          <w:szCs w:val="24"/>
          <w:highlight w:val="none"/>
          <w:lang w:val="en-US" w:eastAsia="zh-CN"/>
        </w:rPr>
        <w:t xml:space="preserve">255.29</w:t>
      </w:r>
      <w:r>
        <w:rPr>
          <w:rFonts w:hint="eastAsia" w:ascii="宋体" w:hAnsi="宋体" w:cs="宋体"/>
          <w:color w:val="auto"/>
          <w:sz w:val="24"/>
          <w:szCs w:val="24"/>
          <w:highlight w:val="none"/>
        </w:rPr>
        <w:t xml:space="preserve">万元（采购项目预算金额）的投标报价；</w:t>
      </w:r>
      <w:r/>
    </w:p>
    <w:p>
      <w:pPr>
        <w:ind w:right="6" w:firstLine="480"/>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采购包2</w:t>
      </w:r>
      <w:r>
        <w:rPr>
          <w:rFonts w:hint="eastAsia" w:ascii="宋体" w:hAnsi="宋体" w:cs="宋体"/>
          <w:color w:val="auto"/>
          <w:sz w:val="24"/>
          <w:szCs w:val="24"/>
          <w:highlight w:val="none"/>
        </w:rPr>
        <w:t xml:space="preserve">：城区不接受超过29</w:t>
      </w:r>
      <w:r>
        <w:rPr>
          <w:rFonts w:hint="eastAsia" w:ascii="宋体" w:hAnsi="宋体" w:cs="宋体"/>
          <w:color w:val="auto"/>
          <w:sz w:val="24"/>
          <w:szCs w:val="24"/>
          <w:highlight w:val="none"/>
          <w:lang w:val="en-US" w:eastAsia="zh-CN"/>
        </w:rPr>
        <w:t xml:space="preserve">9.2</w:t>
      </w:r>
      <w:r>
        <w:rPr>
          <w:rFonts w:hint="eastAsia" w:ascii="宋体" w:hAnsi="宋体" w:cs="宋体"/>
          <w:color w:val="auto"/>
          <w:sz w:val="24"/>
          <w:szCs w:val="24"/>
          <w:highlight w:val="none"/>
        </w:rPr>
        <w:t xml:space="preserve">0万元（采购项目预算金额）的投标报价；</w:t>
      </w:r>
      <w:r/>
    </w:p>
    <w:p>
      <w:pPr>
        <w:ind w:right="6" w:firstLine="480"/>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采购包3</w:t>
      </w:r>
      <w:r>
        <w:rPr>
          <w:rFonts w:hint="eastAsia" w:ascii="宋体" w:hAnsi="宋体" w:cs="宋体"/>
          <w:color w:val="auto"/>
          <w:sz w:val="24"/>
          <w:szCs w:val="24"/>
          <w:highlight w:val="none"/>
        </w:rPr>
        <w:t xml:space="preserve">：西</w:t>
      </w:r>
      <w:r>
        <w:rPr>
          <w:rFonts w:hint="eastAsia" w:ascii="宋体" w:hAnsi="宋体" w:cs="宋体"/>
          <w:color w:val="auto"/>
          <w:sz w:val="24"/>
          <w:szCs w:val="24"/>
          <w:highlight w:val="none"/>
          <w:lang w:eastAsia="zh-CN"/>
        </w:rPr>
        <w:t xml:space="preserve">部</w:t>
      </w:r>
      <w:r>
        <w:rPr>
          <w:rFonts w:hint="eastAsia" w:ascii="宋体" w:hAnsi="宋体" w:cs="宋体"/>
          <w:color w:val="auto"/>
          <w:sz w:val="24"/>
          <w:szCs w:val="24"/>
          <w:highlight w:val="none"/>
        </w:rPr>
        <w:t xml:space="preserve">不接受超过</w:t>
      </w:r>
      <w:r>
        <w:rPr>
          <w:rFonts w:hint="eastAsia" w:ascii="宋体" w:hAnsi="宋体" w:cs="宋体"/>
          <w:color w:val="auto"/>
          <w:sz w:val="24"/>
          <w:szCs w:val="24"/>
          <w:highlight w:val="none"/>
          <w:lang w:val="en-US" w:eastAsia="zh-CN"/>
        </w:rPr>
        <w:t xml:space="preserve">277.25</w:t>
      </w:r>
      <w:r>
        <w:rPr>
          <w:rFonts w:hint="eastAsia" w:ascii="宋体" w:hAnsi="宋体" w:cs="宋体"/>
          <w:color w:val="auto"/>
          <w:sz w:val="24"/>
          <w:szCs w:val="24"/>
          <w:highlight w:val="none"/>
        </w:rPr>
        <w:t xml:space="preserve">万元（采购项目预算金额）的投标报价。所有费用均包含在内，</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不再另外支付任何费用。</w:t>
      </w:r>
      <w:r/>
    </w:p>
    <w:p>
      <w:pPr>
        <w:ind w:right="6"/>
        <w:jc w:val="both"/>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 项目背景</w:t>
      </w:r>
      <w:r/>
    </w:p>
    <w:p>
      <w:pPr>
        <w:ind w:left="0" w:right="6" w:firstLine="480"/>
        <w:jc w:val="both"/>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依据《市政府办公室关于加强中小学幼儿园安全风险防控体系建设的实施意见》(徐政办发(2018)184号)、《</w:t>
      </w:r>
      <w:r>
        <w:rPr>
          <w:rFonts w:hint="eastAsia" w:asciiTheme="minorEastAsia" w:hAnsiTheme="minorEastAsia" w:eastAsiaTheme="minorEastAsia" w:cstheme="minorEastAsia"/>
          <w:color w:val="auto"/>
          <w:sz w:val="24"/>
          <w:szCs w:val="24"/>
          <w:highlight w:val="none"/>
          <w:lang w:val="en-US" w:eastAsia="zh-CN"/>
        </w:rPr>
        <w:t xml:space="preserve">中小学、幼儿园安全防范要求</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GB/T29315-2022</w:t>
      </w:r>
      <w:r>
        <w:rPr>
          <w:rFonts w:hint="eastAsia" w:asciiTheme="minorEastAsia" w:hAnsiTheme="minorEastAsia" w:eastAsiaTheme="minorEastAsia" w:cstheme="minorEastAsia"/>
          <w:color w:val="auto"/>
          <w:sz w:val="24"/>
          <w:szCs w:val="24"/>
          <w:highlight w:val="none"/>
        </w:rPr>
        <w:t xml:space="preserve">)、《中小学幼儿园安全防范工作规范》,为确保校园安全稳定，现为</w:t>
      </w:r>
      <w:r>
        <w:rPr>
          <w:rFonts w:hint="eastAsia" w:asciiTheme="minorEastAsia" w:hAnsiTheme="minorEastAsia" w:eastAsiaTheme="minorEastAsia" w:cstheme="minorEastAsia"/>
          <w:color w:val="auto"/>
          <w:sz w:val="24"/>
          <w:szCs w:val="24"/>
          <w:highlight w:val="none"/>
          <w:lang w:val="en-US" w:eastAsia="zh-CN"/>
        </w:rPr>
        <w:t xml:space="preserve">贾汪区</w:t>
      </w:r>
      <w:r>
        <w:rPr>
          <w:rFonts w:hint="eastAsia" w:asciiTheme="minorEastAsia" w:hAnsiTheme="minorEastAsia" w:eastAsiaTheme="minorEastAsia" w:cstheme="minorEastAsia"/>
          <w:color w:val="auto"/>
          <w:sz w:val="24"/>
          <w:szCs w:val="24"/>
          <w:highlight w:val="none"/>
        </w:rPr>
        <w:t xml:space="preserve">中小学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幼儿园</w:t>
      </w:r>
      <w:r>
        <w:rPr>
          <w:rFonts w:hint="eastAsia" w:asciiTheme="minorEastAsia" w:hAnsiTheme="minorEastAsia" w:eastAsiaTheme="minorEastAsia" w:cstheme="minorEastAsia"/>
          <w:color w:val="auto"/>
          <w:sz w:val="24"/>
          <w:szCs w:val="24"/>
          <w:highlight w:val="none"/>
        </w:rPr>
        <w:t xml:space="preserve">配备专职保安人员</w:t>
      </w:r>
      <w:r>
        <w:rPr>
          <w:rFonts w:hint="eastAsia" w:asciiTheme="minorEastAsia" w:hAnsiTheme="minorEastAsia" w:eastAsiaTheme="minorEastAsia" w:cstheme="minorEastAsia"/>
          <w:color w:val="auto"/>
          <w:sz w:val="24"/>
          <w:szCs w:val="24"/>
          <w:highlight w:val="none"/>
          <w:lang w:eastAsia="zh-CN"/>
        </w:rPr>
        <w:t xml:space="preserve">，配备保安人数见表格。</w:t>
      </w:r>
      <w:r/>
    </w:p>
    <w:p>
      <w:pPr>
        <w:ind w:left="0" w:right="6"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2、人员配备情况表：</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最低保安人数为实质性响应人数，否则为无效投标</w:t>
      </w:r>
      <w:r/>
    </w:p>
    <w:p>
      <w:pPr>
        <w:ind w:left="0" w:right="6" w:firstLine="480"/>
        <w:jc w:val="both"/>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采购包1（东部）</w:t>
      </w:r>
      <w:r/>
    </w:p>
    <w:tbl>
      <w:tblPr>
        <w:tblStyle w:val="943"/>
        <w:tblW w:w="96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6"/>
        <w:gridCol w:w="1246"/>
        <w:gridCol w:w="5501"/>
        <w:gridCol w:w="1705"/>
      </w:tblGrid>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地区</w:t>
            </w:r>
            <w:r/>
          </w:p>
        </w:tc>
        <w:tc>
          <w:tcPr>
            <w:shd w:val="clear" w:color="auto" w:fill="ffffff"/>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学校名称</w:t>
            </w:r>
            <w:r/>
          </w:p>
        </w:tc>
        <w:tc>
          <w:tcPr>
            <w:shd w:val="clear" w:color="auto" w:fill="ffffff"/>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最低保安人数</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东部</w:t>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汴塘中心幼儿园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93</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汴塘新集幼儿园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耿集桑园幼儿园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耿集柳元幼儿园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塔山中心园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塔山镇第二幼儿园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塔山镇大李庄幼儿园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紫庄镇中心幼儿园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紫庄镇杜楼幼儿园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贾汪区富强幼儿园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贾汪区崮岘幼儿园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贾汪区东方御景幼儿园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机关幼儿园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茱萸山小山子幼儿园</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徐州市贾汪区小山子小学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徐州市贾汪区许阳小学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贾汪区汴塘镇东山小学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徐州市贾汪区汴塘镇中心小学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贾汪区汴塘镇北元小学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东部</w:t>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徐州市贾汪区汴塘镇马头小学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93</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徐州市贾汪区汴塘镇高庄小学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徐州市贾汪区汴塘镇半楼小学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徐州市贾汪区塔山镇耿集小学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贾汪区耿集办事处柳元小学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贾汪区耿集办事处瓦房小学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徐州市贾汪区塔山镇中心小学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徐州市贾汪区塔山镇大李庄小学校</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徐州市贾汪区塔山镇葛湖小学校</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贾汪区紫庄镇实验小学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贾汪区紫庄镇徐台小学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贾汪区紫庄镇旗山小学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贾汪区紫庄镇培英小学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贾汪区紫庄镇新吴窑小学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贾汪区紫庄镇赵庄小学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2"/>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0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bl>
    <w:p>
      <w:pPr>
        <w:ind w:right="6"/>
        <w:jc w:val="both"/>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right="6"/>
        <w:jc w:val="both"/>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采购包2（城区）</w:t>
      </w:r>
      <w:r/>
    </w:p>
    <w:tbl>
      <w:tblPr>
        <w:tblStyle w:val="943"/>
        <w:tblW w:w="497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5"/>
        <w:gridCol w:w="1395"/>
        <w:gridCol w:w="5769"/>
        <w:gridCol w:w="1897"/>
      </w:tblGrid>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地区</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最低保安人数</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城区</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贾汪区城西幼儿园</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109</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贾汪区团结幼儿园</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贾汪区泉城路幼儿园</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江苏师范大学附属实验学校小学部北校区</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徐州市贾汪区泉城小学</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江苏师范大学附属实验学校小学部南校区</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徐州市贾汪区团结集团四清小学</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徐州市贾汪区团结小学</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徐州市贾汪区新新小学校</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贾汪区夏桥小学</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徐州市贾汪区实验小学</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徐州市贾汪区老矿街道办事处泉旺头小学</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师大附校小学本部</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七中附校</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特教</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徐州七中</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贾汪中学</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贾汪中专</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贾汪中专（鹿楼校区）</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师大附校高中部</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师大附校初中部</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英才中学</w: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bl>
    <w:p>
      <w:pPr>
        <w:ind w:right="6"/>
        <w:jc w:val="both"/>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6"/>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采购包3（西部）</w:t>
      </w:r>
      <w:r/>
    </w:p>
    <w:tbl>
      <w:tblPr>
        <w:tblStyle w:val="94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6"/>
        <w:gridCol w:w="1372"/>
        <w:gridCol w:w="5767"/>
        <w:gridCol w:w="1931"/>
      </w:tblGrid>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地区</w:t>
            </w:r>
            <w:r/>
          </w:p>
        </w:tc>
        <w:tc>
          <w:tcPr>
            <w:shd w:val="clear" w:color="auto" w:fill="ffffff"/>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学校名称</w:t>
            </w:r>
            <w:r/>
          </w:p>
        </w:tc>
        <w:tc>
          <w:tcPr>
            <w:shd w:val="clear" w:color="auto" w:fill="ffffff"/>
            <w:tcBorders>
              <w:top w:val="single" w:color="000000" w:sz="4" w:space="0"/>
              <w:left w:val="single" w:color="000000" w:sz="4" w:space="0"/>
              <w:bottom w:val="single" w:color="000000" w:sz="4" w:space="0"/>
              <w:right w:val="single" w:color="000000" w:sz="4" w:space="0"/>
            </w:tcBorders>
            <w:tcW w:w="9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最低保安人数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西部</w:t>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大吴中心幼儿园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rFonts w:hint="eastAsia" w:ascii="宋体" w:hAnsi="宋体" w:cs="宋体"/>
                <w:i w:val="0"/>
                <w:iCs w:val="0"/>
                <w:color w:val="auto"/>
                <w:sz w:val="24"/>
                <w:szCs w:val="24"/>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潘安湖中心幼儿园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潘安湖大华幼儿园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青山泉镇中心幼儿园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青山泉镇西南幼儿园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青山泉镇求实幼儿园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工业园区中心幼儿园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江庄中心幼儿园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江庄前马幼儿园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江庄大路幼儿园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徐州市贾汪区大吴中心小学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徐州市贾汪区大吴镇西大吴小学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徐州市贾汪区潘安湖小学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徐州市贾汪区星港路小学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江苏省徐州市大吴镇建平实验学校</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徐州市贾汪区鹿庄学校</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南湖学校教育集团东校区</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南湖小学本部</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徐州市贾汪区江庄镇中心小学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徐州市贾汪区江庄镇大路小学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徐州市贾汪区江庄镇高村小学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徐州市贾汪区潘安湖小学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徐州市贾汪区青山泉镇中心小学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徐州市贾汪区青山泉镇求实小学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贾汪区青山泉镇西南联合小学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建平中学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建平中学分校</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南湖教育集团初中部</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潘安湖初中</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启新中学</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numPr>
          <w:ilvl w:val="0"/>
          <w:numId w:val="0"/>
        </w:numPr>
        <w:ind w:right="6"/>
        <w:jc w:val="both"/>
        <w:keepLines w:val="0"/>
        <w:keepNext w:val="0"/>
        <w:pageBreakBefore w:val="0"/>
        <w:spacing w:line="276" w:lineRule="auto"/>
        <w:widowControl w:val="off"/>
        <w:rPr>
          <w:rFonts w:hint="eastAsia" w:ascii="宋体" w:hAnsi="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cs="宋体"/>
          <w:b/>
          <w:bCs/>
          <w:color w:val="auto"/>
          <w:sz w:val="24"/>
          <w:szCs w:val="24"/>
          <w:highlight w:val="none"/>
          <w:lang w:val="en-US" w:eastAsia="zh-CN"/>
        </w:rPr>
        <w:t xml:space="preserve">保安服务</w:t>
      </w:r>
      <w:r>
        <w:rPr>
          <w:rFonts w:hint="eastAsia" w:ascii="宋体" w:hAnsi="宋体" w:cs="宋体"/>
          <w:b/>
          <w:bCs/>
          <w:color w:val="auto"/>
          <w:sz w:val="24"/>
          <w:szCs w:val="24"/>
          <w:highlight w:val="none"/>
        </w:rPr>
        <w:t xml:space="preserve">管理范围：</w:t>
      </w:r>
      <w:r>
        <w:rPr>
          <w:rFonts w:hint="eastAsia" w:ascii="宋体" w:hAnsi="宋体" w:cs="宋体"/>
          <w:b/>
          <w:bCs/>
          <w:color w:val="auto"/>
          <w:sz w:val="24"/>
          <w:szCs w:val="24"/>
          <w:highlight w:val="none"/>
          <w:u w:val="single"/>
        </w:rPr>
        <w:t xml:space="preserve">贾汪区范围内</w:t>
      </w:r>
      <w:r>
        <w:rPr>
          <w:rFonts w:hint="eastAsia" w:ascii="宋体" w:hAnsi="宋体" w:cs="宋体"/>
          <w:b/>
          <w:bCs/>
          <w:color w:val="auto"/>
          <w:sz w:val="24"/>
          <w:szCs w:val="24"/>
          <w:highlight w:val="none"/>
          <w:u w:val="single"/>
          <w:lang w:val="en-US" w:eastAsia="zh-CN"/>
        </w:rPr>
        <w:t xml:space="preserve">共97所学校保安服务</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其中：</w:t>
      </w:r>
      <w:r/>
    </w:p>
    <w:p>
      <w:pPr>
        <w:numPr>
          <w:ilvl w:val="0"/>
          <w:numId w:val="0"/>
        </w:numPr>
        <w:ind w:right="6"/>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u w:val="single"/>
          <w:lang w:val="en-US" w:eastAsia="zh-CN"/>
        </w:rPr>
        <w:t xml:space="preserve">采购包1（东部）40所学校，采购包2（城区）22所学校，采购包3（西部）35所学校；</w:t>
      </w:r>
      <w:r>
        <w:rPr>
          <w:rFonts w:hint="eastAsia" w:ascii="宋体" w:hAnsi="宋体" w:cs="宋体"/>
          <w:b/>
          <w:bCs/>
          <w:color w:val="auto"/>
          <w:sz w:val="24"/>
          <w:szCs w:val="24"/>
          <w:highlight w:val="none"/>
          <w:u w:val="single"/>
        </w:rPr>
        <w:t xml:space="preserve">并且可根据实际情况增加或减少校区及保安人数。</w:t>
      </w:r>
      <w:r/>
    </w:p>
    <w:p>
      <w:pPr>
        <w:ind w:left="0" w:right="6" w:firstLine="0"/>
        <w:jc w:val="both"/>
        <w:keepLines w:val="0"/>
        <w:keepNext w:val="0"/>
        <w:pageBreakBefore w:val="0"/>
        <w:spacing w:line="276" w:lineRule="auto"/>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 xml:space="preserve">四、服务期限</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p>
    <w:p>
      <w:pPr>
        <w:ind w:right="6"/>
        <w:jc w:val="both"/>
        <w:keepLines w:val="0"/>
        <w:keepNext w:val="0"/>
        <w:pageBreakBefore w:val="0"/>
        <w:spacing w:line="276"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五、服务要求：</w:t>
      </w:r>
      <w:r/>
    </w:p>
    <w:p>
      <w:pPr>
        <w:ind w:left="0" w:right="0" w:firstLine="482"/>
        <w:jc w:val="both"/>
        <w:keepLines w:val="0"/>
        <w:keepNext w:val="0"/>
        <w:pageBreakBefore w:val="0"/>
        <w:spacing w:line="276"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（一）对投标人要求：</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1、保安人员配备数量要求：每标段保安配备数量见表格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每所学校最低不少于1人</w:t>
      </w:r>
      <w:r>
        <w:rPr>
          <w:rFonts w:hint="eastAsia" w:ascii="宋体" w:hAnsi="宋体" w:cs="宋体"/>
          <w:color w:val="auto"/>
          <w:sz w:val="24"/>
          <w:szCs w:val="24"/>
          <w:highlight w:val="none"/>
        </w:rPr>
        <w:t xml:space="preserve">。自愿多配备的保安人数必须在偏离表中标明正偏离并注明人数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按招标文件要求配备并发放工资</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,配置学校由贾汪区教育局</w:t>
      </w:r>
      <w:r>
        <w:rPr>
          <w:rFonts w:hint="eastAsia" w:ascii="宋体" w:hAnsi="宋体" w:cs="宋体"/>
          <w:color w:val="auto"/>
          <w:sz w:val="24"/>
          <w:szCs w:val="24"/>
          <w:highlight w:val="none"/>
          <w:lang w:val="en-US" w:eastAsia="zh-CN"/>
        </w:rPr>
        <w:t xml:space="preserve">相关科室</w:t>
      </w:r>
      <w:r>
        <w:rPr>
          <w:rFonts w:hint="eastAsia" w:ascii="宋体" w:hAnsi="宋体" w:cs="宋体"/>
          <w:color w:val="auto"/>
          <w:sz w:val="24"/>
          <w:szCs w:val="24"/>
          <w:highlight w:val="none"/>
        </w:rPr>
        <w:t xml:space="preserve">定。各中标公司必须严格按中标学校与保安人员签订合同，各标段不得私自交换管理学校，否则取消双方中标资格，增加的保安无论在哪所学校上班均由工资发放的公司管理。</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tl w:val="0"/>
          <w:lang w:val="en-US" w:eastAsia="zh-CN"/>
        </w:rPr>
        <w:t xml:space="preserve">乙方必须保证聘保安人员年龄必须在国家法定用工年龄之内。</w:t>
      </w:r>
      <w:r>
        <w:rPr>
          <w:rFonts w:hint="eastAsia" w:ascii="宋体" w:hAnsi="宋体" w:cs="宋体"/>
          <w:color w:val="auto"/>
          <w:sz w:val="24"/>
          <w:szCs w:val="24"/>
          <w:highlight w:val="none"/>
        </w:rPr>
        <w:t xml:space="preserve">保安必须具有初中以上学历，退伍军人为佳，家庭和睦，身体健康，精神正常，家族无犯罪、心脏病及精神病史。单身离异、喜欢酗酒、有违法行为</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均不得招为学校保安，所有保</w:t>
      </w:r>
      <w:r>
        <w:rPr>
          <w:rFonts w:hint="eastAsia" w:ascii="宋体" w:hAnsi="宋体" w:cs="宋体"/>
          <w:color w:val="auto"/>
          <w:sz w:val="24"/>
          <w:szCs w:val="24"/>
          <w:highlight w:val="none"/>
          <w:lang w:eastAsia="zh-CN"/>
        </w:rPr>
        <w:t xml:space="preserve">安</w:t>
      </w:r>
      <w:r>
        <w:rPr>
          <w:rFonts w:hint="eastAsia" w:ascii="宋体" w:hAnsi="宋体" w:cs="宋体"/>
          <w:color w:val="auto"/>
          <w:sz w:val="24"/>
          <w:szCs w:val="24"/>
          <w:highlight w:val="none"/>
        </w:rPr>
        <w:t xml:space="preserve">上岗前必须有当地派出所无违法犯罪的政审证明</w:t>
      </w:r>
      <w:r>
        <w:rPr>
          <w:rFonts w:hint="eastAsia" w:ascii="宋体" w:hAnsi="宋体" w:cs="宋体"/>
          <w:color w:val="auto"/>
          <w:sz w:val="24"/>
          <w:szCs w:val="24"/>
          <w:highlight w:val="none"/>
          <w:lang w:eastAsia="zh-CN"/>
        </w:rPr>
        <w:t xml:space="preserve">并通过体检</w:t>
      </w:r>
      <w:r>
        <w:rPr>
          <w:rFonts w:hint="eastAsia" w:ascii="宋体" w:hAnsi="宋体" w:cs="宋体"/>
          <w:color w:val="auto"/>
          <w:sz w:val="24"/>
          <w:szCs w:val="24"/>
          <w:highlight w:val="none"/>
        </w:rPr>
        <w:t xml:space="preserve">。</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3、符合国家及地方《保安管理服务条例》中内容，需要具备保安员证</w:t>
      </w:r>
      <w:r>
        <w:rPr>
          <w:rFonts w:hint="eastAsia" w:ascii="宋体" w:hAnsi="宋体" w:cs="宋体"/>
          <w:color w:val="auto"/>
          <w:sz w:val="24"/>
          <w:szCs w:val="24"/>
          <w:highlight w:val="none"/>
          <w:lang w:eastAsia="zh-CN"/>
        </w:rPr>
        <w:t xml:space="preserve">。</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4、每标段保安人员须配备</w:t>
      </w:r>
      <w:r>
        <w:rPr>
          <w:rFonts w:hint="eastAsia" w:ascii="宋体" w:hAnsi="宋体" w:cs="宋体"/>
          <w:color w:val="auto"/>
          <w:sz w:val="24"/>
          <w:szCs w:val="24"/>
          <w:highlight w:val="none"/>
          <w:lang w:eastAsia="zh-CN"/>
        </w:rPr>
        <w:t xml:space="preserve">统一</w:t>
      </w:r>
      <w:r>
        <w:rPr>
          <w:rFonts w:hint="eastAsia" w:ascii="宋体" w:hAnsi="宋体" w:cs="宋体"/>
          <w:color w:val="auto"/>
          <w:sz w:val="24"/>
          <w:szCs w:val="24"/>
          <w:highlight w:val="none"/>
        </w:rPr>
        <w:t xml:space="preserve">制服和标志，费用由各中标公司承担。</w:t>
      </w:r>
      <w:r/>
    </w:p>
    <w:p>
      <w:pPr>
        <w:ind w:left="0" w:right="0" w:firstLine="480"/>
        <w:jc w:val="both"/>
        <w:keepLines w:val="0"/>
        <w:keepNext w:val="0"/>
        <w:pageBreakBefore w:val="0"/>
        <w:spacing w:line="276"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、每标段投标人须有</w:t>
      </w:r>
      <w:r>
        <w:rPr>
          <w:rFonts w:hint="eastAsia" w:ascii="宋体" w:hAnsi="宋体" w:cs="宋体"/>
          <w:color w:val="auto"/>
          <w:sz w:val="24"/>
          <w:szCs w:val="24"/>
          <w:highlight w:val="none"/>
          <w:lang w:eastAsia="zh-CN"/>
        </w:rPr>
        <w:t xml:space="preserve">固定</w:t>
      </w:r>
      <w:r>
        <w:rPr>
          <w:rFonts w:hint="eastAsia" w:ascii="宋体" w:hAnsi="宋体" w:cs="宋体"/>
          <w:color w:val="auto"/>
          <w:sz w:val="24"/>
          <w:szCs w:val="24"/>
          <w:highlight w:val="none"/>
        </w:rPr>
        <w:t xml:space="preserve">办公场所（以营业执照地址或租赁合同为准）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有专人对学校保安进行日常管理。主要职责是辅助学校对保安进行检查、巡查考核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检查保安岗位职责履行情况，着装及带器械执勤情况。</w:t>
      </w:r>
      <w:r>
        <w:rPr>
          <w:rFonts w:hint="eastAsia" w:ascii="宋体" w:hAnsi="宋体" w:cs="宋体"/>
          <w:color w:val="auto"/>
          <w:sz w:val="24"/>
          <w:szCs w:val="24"/>
          <w:highlight w:val="none"/>
          <w:lang w:val="en-US" w:eastAsia="zh-CN"/>
        </w:rPr>
        <w:t xml:space="preserve">各标段</w:t>
      </w:r>
      <w:r>
        <w:rPr>
          <w:rFonts w:hint="eastAsia" w:ascii="宋体" w:hAnsi="宋体" w:cs="宋体"/>
          <w:color w:val="auto"/>
          <w:sz w:val="24"/>
          <w:szCs w:val="24"/>
          <w:highlight w:val="none"/>
        </w:rPr>
        <w:t xml:space="preserve">管理人员须常年在各校现场巡查，每</w:t>
      </w:r>
      <w:r>
        <w:rPr>
          <w:rFonts w:hint="eastAsia" w:ascii="宋体" w:hAnsi="宋体" w:cs="宋体"/>
          <w:color w:val="auto"/>
          <w:sz w:val="24"/>
          <w:szCs w:val="24"/>
          <w:highlight w:val="none"/>
          <w:lang w:val="en-US" w:eastAsia="zh-CN"/>
        </w:rPr>
        <w:t xml:space="preserve">个月</w:t>
      </w:r>
      <w:r>
        <w:rPr>
          <w:rFonts w:hint="eastAsia" w:ascii="宋体" w:hAnsi="宋体" w:cs="宋体"/>
          <w:color w:val="auto"/>
          <w:sz w:val="24"/>
          <w:szCs w:val="24"/>
          <w:highlight w:val="none"/>
        </w:rPr>
        <w:t xml:space="preserve">必须到所有学校有一次巡查记录，由被检查保安签字，记录作为考核中标人的重要指标之一。</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、所有保安必须持保安员证上岗。</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、学校及</w:t>
      </w:r>
      <w:r>
        <w:rPr>
          <w:rFonts w:hint="eastAsia" w:ascii="宋体" w:hAnsi="宋体" w:cs="宋体"/>
          <w:color w:val="auto"/>
          <w:sz w:val="24"/>
          <w:szCs w:val="24"/>
          <w:highlight w:val="none"/>
          <w:lang w:val="en-US" w:eastAsia="zh-CN"/>
        </w:rPr>
        <w:t xml:space="preserve">贾汪区</w:t>
      </w:r>
      <w:r>
        <w:rPr>
          <w:rFonts w:hint="eastAsia" w:ascii="宋体" w:hAnsi="宋体" w:cs="宋体"/>
          <w:color w:val="auto"/>
          <w:sz w:val="24"/>
          <w:szCs w:val="24"/>
          <w:highlight w:val="none"/>
        </w:rPr>
        <w:t xml:space="preserve">教育局</w:t>
      </w:r>
      <w:r>
        <w:rPr>
          <w:rFonts w:hint="eastAsia" w:ascii="宋体" w:hAnsi="宋体" w:cs="宋体"/>
          <w:color w:val="auto"/>
          <w:sz w:val="24"/>
          <w:szCs w:val="24"/>
          <w:highlight w:val="none"/>
          <w:lang w:eastAsia="zh-CN"/>
        </w:rPr>
        <w:t xml:space="preserve">相关处室</w:t>
      </w:r>
      <w:r>
        <w:rPr>
          <w:rFonts w:hint="eastAsia" w:ascii="宋体" w:hAnsi="宋体" w:cs="宋体"/>
          <w:color w:val="auto"/>
          <w:sz w:val="24"/>
          <w:szCs w:val="24"/>
          <w:highlight w:val="none"/>
        </w:rPr>
        <w:t xml:space="preserve">要求保安公司更换保安时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保安公司必须于10个工作日内更换完毕，如果逾期不更换则每人</w:t>
      </w:r>
      <w:r>
        <w:rPr>
          <w:rFonts w:hint="eastAsia" w:ascii="宋体" w:hAnsi="宋体" w:cs="宋体"/>
          <w:color w:val="auto"/>
          <w:sz w:val="24"/>
          <w:szCs w:val="24"/>
          <w:highlight w:val="none"/>
          <w:lang w:eastAsia="zh-CN"/>
        </w:rPr>
        <w:t xml:space="preserve">每次</w:t>
      </w:r>
      <w:r>
        <w:rPr>
          <w:rFonts w:hint="eastAsia" w:ascii="宋体" w:hAnsi="宋体" w:cs="宋体"/>
          <w:color w:val="auto"/>
          <w:sz w:val="24"/>
          <w:szCs w:val="24"/>
          <w:highlight w:val="none"/>
        </w:rPr>
        <w:t xml:space="preserve">扣除费用2000元。两个标段之间由于工作需要出现个别学校或保安人员调整，</w:t>
      </w:r>
      <w:r>
        <w:rPr>
          <w:rFonts w:hint="eastAsia" w:ascii="宋体" w:hAnsi="宋体" w:cs="宋体"/>
          <w:color w:val="auto"/>
          <w:sz w:val="24"/>
          <w:szCs w:val="24"/>
          <w:highlight w:val="none"/>
          <w:lang w:val="en-US" w:eastAsia="zh-CN"/>
        </w:rPr>
        <w:t xml:space="preserve">贾汪区</w:t>
      </w:r>
      <w:r>
        <w:rPr>
          <w:rFonts w:hint="eastAsia" w:ascii="宋体" w:hAnsi="宋体" w:cs="宋体"/>
          <w:color w:val="auto"/>
          <w:sz w:val="24"/>
          <w:szCs w:val="24"/>
          <w:highlight w:val="none"/>
        </w:rPr>
        <w:t xml:space="preserve">教育局有权调整，并按新调整的人数的所占份额（按人数平均）调整中标人费用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自愿增加的保安由教育局调配到有需求的学校，但工资发放及管理隶属不变，不得交由其它公司代为管理。</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说明</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5天</w:t>
      </w:r>
      <w:r>
        <w:rPr>
          <w:rFonts w:hint="eastAsia" w:ascii="宋体" w:hAnsi="宋体" w:cs="宋体"/>
          <w:color w:val="auto"/>
          <w:sz w:val="24"/>
          <w:szCs w:val="24"/>
          <w:highlight w:val="none"/>
        </w:rPr>
        <w:t xml:space="preserve">内向</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提供派往员工花名册、员工信息表、员工健康证明或体检报告、员工有效身份证明复印件、劳动合同复印件等，用工变化情况应及时向</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备案。</w:t>
      </w:r>
      <w:r/>
    </w:p>
    <w:p>
      <w:pPr>
        <w:ind w:left="0" w:right="0" w:firstLine="482"/>
        <w:jc w:val="both"/>
        <w:keepLines w:val="0"/>
        <w:keepNext w:val="0"/>
        <w:pageBreakBefore w:val="0"/>
        <w:spacing w:line="276"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工作要求</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须对</w:t>
      </w:r>
      <w:r>
        <w:rPr>
          <w:rFonts w:hint="eastAsia" w:ascii="宋体" w:hAnsi="宋体" w:cs="宋体"/>
          <w:color w:val="auto"/>
          <w:sz w:val="24"/>
          <w:szCs w:val="24"/>
          <w:highlight w:val="none"/>
          <w:lang w:val="en-US" w:eastAsia="zh-CN"/>
        </w:rPr>
        <w:t xml:space="preserve">学校、幼儿园</w:t>
      </w:r>
      <w:r>
        <w:rPr>
          <w:rFonts w:hint="eastAsia" w:ascii="宋体" w:hAnsi="宋体" w:cs="宋体"/>
          <w:color w:val="auto"/>
          <w:sz w:val="24"/>
          <w:szCs w:val="24"/>
          <w:highlight w:val="none"/>
        </w:rPr>
        <w:t xml:space="preserve">地形地貌环境知悉，并24小时设岗值班，严格按照</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要求每岗24小时出勤值班。 </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2、保安员必须熟悉服务区域的业务管理知识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保安人员值勤采取固定站岗和机动巡查相结合的方式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保安人员巡查需满足各学校具体要求。</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、树立“服务第一，</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至上”的思想，切实维护服务区内人员财产和人身安全；管理上坚持原则、依法办事，工作中保持高度警惕，处理问题缜密严谨，有理有节；服务以人为本、主动热情，礼貌待人，文明值勤，守法执勤。</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、上岗保安员要保持仪容整洁和岗位整洁，业务操作要规范，当值期间不得串岗、聊天或做私人工作。</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5、投标人派驻的保安管理人员应具备丰富的保安服务经验、良好的个人素质、热情的服务态度、灵活的应急应变能力。</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投标人派驻的治安维护工作人员必须遵守学校内的各项规章制度，按照有关规定进行保卫工作，并接受学校相关管理人员监督、检查；按照相关规定做好防火、防盗、反恐防暴、防治安事故、防灾害事故等安全防范工作。</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7、严格遵守甲方及相关具体学校的有关机密和保密要求。</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8、为保证保安人员的工作质量，甲方将对投标人的安全保卫服务工作实施考核。</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9、投标人在日常安全管理工作中，因保安人数不足、巡逻执勤工作不到位、违纪、违法等原因，造成学校受到不良影响，一年之内被甲方约谈3次以上，甲方</w:t>
      </w:r>
      <w:r>
        <w:rPr>
          <w:rFonts w:hint="eastAsia" w:ascii="宋体" w:hAnsi="宋体" w:cs="宋体"/>
          <w:color w:val="auto"/>
          <w:sz w:val="24"/>
          <w:szCs w:val="24"/>
          <w:highlight w:val="none"/>
          <w:lang w:val="pl-PL" w:eastAsia="pl-PL"/>
        </w:rPr>
        <w:t xml:space="preserve">将</w:t>
      </w:r>
      <w:r>
        <w:rPr>
          <w:rFonts w:hint="eastAsia" w:ascii="宋体" w:hAnsi="宋体" w:cs="宋体"/>
          <w:color w:val="auto"/>
          <w:sz w:val="24"/>
          <w:szCs w:val="24"/>
          <w:highlight w:val="none"/>
          <w:lang w:val="en-US" w:eastAsia="zh-CN"/>
        </w:rPr>
        <w:t xml:space="preserve">直接终止</w:t>
      </w:r>
      <w:bookmarkStart w:id="10" w:name="OLE_LINK2"/>
      <w:r/>
      <w:bookmarkStart w:id="11" w:name="OLE_LINK1"/>
      <w:r>
        <w:rPr>
          <w:rFonts w:hint="eastAsia" w:ascii="宋体" w:hAnsi="宋体" w:cs="宋体"/>
          <w:color w:val="auto"/>
          <w:sz w:val="24"/>
          <w:szCs w:val="24"/>
          <w:highlight w:val="none"/>
          <w:lang w:val="en-US" w:eastAsia="zh-CN"/>
        </w:rPr>
        <w:t xml:space="preserve">投标人合同，重新招标。</w:t>
      </w:r>
      <w:bookmarkEnd w:id="10"/>
      <w:r/>
      <w:bookmarkEnd w:id="11"/>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10、因投标人责任不落实、保安失职，造成学校发生重大安全事故，影响恶劣的，甲方</w:t>
      </w:r>
      <w:r>
        <w:rPr>
          <w:rFonts w:hint="eastAsia" w:ascii="宋体" w:hAnsi="宋体" w:cs="宋体"/>
          <w:color w:val="auto"/>
          <w:sz w:val="24"/>
          <w:szCs w:val="24"/>
          <w:highlight w:val="none"/>
          <w:lang w:val="pl-PL" w:eastAsia="pl-PL"/>
        </w:rPr>
        <w:t xml:space="preserve">将</w:t>
      </w:r>
      <w:r>
        <w:rPr>
          <w:rFonts w:hint="eastAsia" w:ascii="宋体" w:hAnsi="宋体" w:cs="宋体"/>
          <w:color w:val="auto"/>
          <w:sz w:val="24"/>
          <w:szCs w:val="24"/>
          <w:highlight w:val="none"/>
          <w:lang w:val="en-US" w:eastAsia="zh-CN"/>
        </w:rPr>
        <w:t xml:space="preserve">直接终止投标人合同，并追究相关责任。</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11、投标人应具备发生突发事件时，可以运输足够应急人员到达事件现场的能力。</w:t>
      </w:r>
      <w:r/>
    </w:p>
    <w:p>
      <w:pPr>
        <w:ind w:left="0" w:right="0" w:firstLine="480"/>
        <w:jc w:val="both"/>
        <w:keepLines w:val="0"/>
        <w:keepNext w:val="0"/>
        <w:pageBreakBefore w:val="0"/>
        <w:spacing w:line="276"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在处理特殊、紧急和突发事件时，甲方对投标人派出的保安员有直接指挥权。同时投标人在处理特殊、紧急和突发事件时，务必在30分钟内能抽调5名以上保安员参与应急处置。要求10分钟内至少3人到场，5分钟内至少2人到场，并提供相关抽调人员可行预案。</w:t>
      </w:r>
      <w:r/>
    </w:p>
    <w:p>
      <w:pPr>
        <w:ind w:left="0" w:right="0" w:firstLine="482"/>
        <w:jc w:val="both"/>
        <w:keepLines w:val="0"/>
        <w:keepNext w:val="0"/>
        <w:pageBreakBefore w:val="0"/>
        <w:spacing w:line="276"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）管理方案</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投标人根据各自特点设定有针对此项目的管理方案及规章制度。有相应的管理人员。严格的管理和考勤制度，并且要落到实处。健全的组织机构及管理制度。</w:t>
      </w:r>
      <w:r/>
    </w:p>
    <w:p>
      <w:pPr>
        <w:ind w:left="0" w:right="0" w:firstLine="482"/>
        <w:jc w:val="both"/>
        <w:keepLines w:val="0"/>
        <w:keepNext w:val="0"/>
        <w:pageBreakBefore w:val="0"/>
        <w:spacing w:line="276"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）作业方案</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投标人根据各自特点制定针对本项目的作业方案（服务措施、处理突发事件应急措施等）</w:t>
      </w:r>
      <w:r/>
    </w:p>
    <w:p>
      <w:pPr>
        <w:ind w:left="0" w:right="0" w:firstLine="482"/>
        <w:jc w:val="both"/>
        <w:keepLines w:val="0"/>
        <w:keepNext w:val="0"/>
        <w:pageBreakBefore w:val="0"/>
        <w:spacing w:line="276"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试用期</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中标人在签订合同后有3个月的试用期，若在试用期间该单位所提供的服务能达到招标文件规定的标准和其承诺，则该合同继续进行；若在此期间内预中标人所提供的服务未能达到招标文件规定的标准或其投标承诺，则甲方可以无条件终止合同，并按投标人的评标综合得分由高到低的顺序，选择下一投标人按原投标中标价承接本项目的服务管理。试用期自签订合同之日起开始计算。</w:t>
      </w:r>
      <w:r/>
    </w:p>
    <w:p>
      <w:pPr>
        <w:ind w:left="0" w:right="0" w:firstLine="482"/>
        <w:jc w:val="both"/>
        <w:keepLines w:val="0"/>
        <w:keepNext w:val="0"/>
        <w:pageBreakBefore w:val="0"/>
        <w:spacing w:line="276"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六、其他要求</w:t>
      </w:r>
      <w:r/>
    </w:p>
    <w:p>
      <w:pPr>
        <w:ind w:left="0" w:right="0" w:firstLine="480"/>
        <w:jc w:val="both"/>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见招标文件第六章《拟签订的合同文本》。</w:t>
      </w:r>
      <w:r/>
    </w:p>
    <w:p>
      <w:pPr>
        <w:pStyle w:val="97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Theme="minorEastAsia" w:hAnsiTheme="minorEastAsia" w:eastAsiaTheme="minorEastAsia" w:cstheme="minorEastAsia"/>
          <w:b/>
          <w:bCs/>
          <w:color w:val="auto"/>
          <w:sz w:val="32"/>
          <w:szCs w:val="32"/>
          <w:highlight w:val="none"/>
        </w:rPr>
        <w:outlineLvl w:val="0"/>
      </w:pPr>
      <w:r/>
      <w:bookmarkStart w:id="12" w:name="_Toc2754"/>
      <w:r>
        <w:rPr>
          <w:rFonts w:hint="eastAsia" w:asciiTheme="minorEastAsia" w:hAnsiTheme="minorEastAsia" w:eastAsiaTheme="minorEastAsia" w:cstheme="minorEastAsia"/>
          <w:b/>
          <w:bCs/>
          <w:color w:val="auto"/>
          <w:sz w:val="32"/>
          <w:szCs w:val="32"/>
          <w:highlight w:val="none"/>
        </w:rPr>
        <w:t xml:space="preserve">第六章 拟签订的合同文本</w:t>
      </w:r>
      <w:bookmarkEnd w:id="12"/>
      <w:r/>
      <w:r/>
    </w:p>
    <w:p>
      <w:pPr>
        <w:pStyle w:val="1079"/>
        <w:ind w:left="0" w:right="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87"/>
        <w:ind w:left="0" w:firstLine="840"/>
        <w:rPr>
          <w:rFonts w:hint="eastAsia" w:ascii="宋体" w:hAnsi="宋体" w:eastAsia="宋体" w:cs="宋体"/>
          <w:color w:val="auto"/>
          <w:sz w:val="28"/>
          <w:szCs w:val="28"/>
          <w:highlight w:val="none"/>
        </w:rPr>
      </w:pPr>
      <w:r/>
      <w:bookmarkStart w:id="13" w:name="_Toc24368"/>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2026年贾汪区校园保安服务项目</w:t>
      </w:r>
      <w:r/>
    </w:p>
    <w:p>
      <w:pPr>
        <w:pStyle w:val="987"/>
        <w:ind w:left="0" w:firstLine="8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JSZC-320305-JSKJ-G2025-0080</w:t>
      </w:r>
      <w:r/>
    </w:p>
    <w:p>
      <w:pPr>
        <w:pStyle w:val="988"/>
        <w:rPr>
          <w:rFonts w:hint="eastAsia"/>
          <w:color w:val="auto"/>
          <w:highlight w:val="none"/>
        </w:rPr>
        <w:outlineLvl w:val="9"/>
      </w:pPr>
      <w:r>
        <w:rPr>
          <w:rFonts w:hint="eastAsia"/>
          <w:color w:val="auto"/>
          <w:highlight w:val="none"/>
        </w:rPr>
      </w:r>
      <w:r/>
    </w:p>
    <w:p>
      <w:pPr>
        <w:pStyle w:val="987"/>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87"/>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87"/>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政府采购合同</w:t>
      </w:r>
      <w:r/>
    </w:p>
    <w:p>
      <w:pPr>
        <w:pStyle w:val="9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8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color w:val="auto"/>
          <w:sz w:val="24"/>
          <w:szCs w:val="24"/>
          <w:highlight w:val="none"/>
        </w:rPr>
        <w:outlineLvl w:val="9"/>
      </w:pPr>
      <w:r>
        <w:rPr>
          <w:rFonts w:hint="eastAsia"/>
          <w:color w:val="auto"/>
          <w:sz w:val="24"/>
          <w:szCs w:val="24"/>
          <w:highlight w:val="none"/>
        </w:rPr>
      </w:r>
      <w:r/>
    </w:p>
    <w:p>
      <w:pPr>
        <w:pStyle w:val="987"/>
        <w:ind w:left="0" w:firstLine="1400"/>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徐州市贾汪区教育局</w:t>
      </w:r>
      <w:r/>
    </w:p>
    <w:p>
      <w:pPr>
        <w:pStyle w:val="987"/>
        <w:ind w:left="0" w:firstLine="1400"/>
        <w:keepLines w:val="0"/>
        <w:keepNext w:val="0"/>
        <w:pageBreakBefore w:val="0"/>
        <w:spacing w:line="360" w:lineRule="auto"/>
        <w:widowControl w:val="off"/>
        <w:rPr>
          <w:rFonts w:hint="default" w:ascii="宋体" w:hAnsi="宋体" w:eastAsia="宋体" w:cs="宋体"/>
          <w:color w:val="auto"/>
          <w:sz w:val="28"/>
          <w:szCs w:val="28"/>
          <w:highlight w:val="none"/>
          <w:u w:val="single"/>
          <w:lang w:val="en-US" w:eastAsia="zh-CN"/>
        </w:rPr>
        <w:outlineLvl w:val="9"/>
      </w:pPr>
      <w:r>
        <w:rPr>
          <w:rFonts w:hint="eastAsia" w:ascii="宋体" w:hAnsi="宋体" w:eastAsia="宋体" w:cs="宋体"/>
          <w:color w:val="auto"/>
          <w:sz w:val="28"/>
          <w:szCs w:val="28"/>
          <w:highlight w:val="none"/>
        </w:rPr>
        <w:t xml:space="preserve">成交供应商</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乙方）</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                  </w:t>
      </w:r>
      <w:r/>
    </w:p>
    <w:p>
      <w:pPr>
        <w:pStyle w:val="987"/>
        <w:ind w:left="0" w:firstLine="1400"/>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合同签订日期：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w:t>
      </w:r>
      <w:r/>
    </w:p>
    <w:p>
      <w:pPr>
        <w:pStyle w:val="987"/>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pStyle w:val="987"/>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pStyle w:val="987"/>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pStyle w:val="987"/>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友情提醒：采购人与中标、成交供应商应当在中标、成交通知书发出之日起三十日内，按照采购文件确定的事项签订政府采购合同。</w:t>
      </w:r>
      <w:r/>
    </w:p>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jc w:val="center"/>
        <w:spacing w:line="520" w:lineRule="exact"/>
        <w:rPr>
          <w:rFonts w:hint="eastAsia" w:asciiTheme="minorEastAsia" w:hAnsiTheme="minorEastAsia" w:eastAsiaTheme="minorEastAsia" w:cstheme="minorEastAsia"/>
          <w:color w:val="auto"/>
          <w:sz w:val="24"/>
          <w:highlight w:val="none"/>
        </w:rPr>
        <w:outlineLvl w:val="9"/>
      </w:pPr>
      <w:r>
        <w:rPr>
          <w:rFonts w:hint="eastAsia" w:asciiTheme="minorEastAsia" w:hAnsiTheme="minorEastAsia" w:eastAsiaTheme="minorEastAsia" w:cstheme="minorEastAsia"/>
          <w:color w:val="auto"/>
          <w:sz w:val="24"/>
          <w:highlight w:val="none"/>
        </w:rPr>
      </w:r>
      <w:r/>
    </w:p>
    <w:p>
      <w:pPr>
        <w:jc w:val="center"/>
        <w:spacing w:line="360" w:lineRule="auto"/>
        <w:rPr>
          <w:rFonts w:hint="eastAsia" w:asciiTheme="minorEastAsia" w:hAnsiTheme="minorEastAsia" w:eastAsiaTheme="minorEastAsia" w:cstheme="minorEastAsia"/>
          <w:b/>
          <w:bCs/>
          <w:color w:val="auto"/>
          <w:sz w:val="32"/>
          <w:szCs w:val="32"/>
          <w:highlight w:val="none"/>
        </w:rPr>
        <w:sectPr>
          <w:headerReference w:type="default" r:id="rId11"/>
          <w:footerReference w:type="default" r:id="rId17"/>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Theme="minorEastAsia" w:hAnsiTheme="minorEastAsia" w:eastAsiaTheme="minorEastAsia" w:cstheme="minorEastAsia"/>
          <w:b/>
          <w:bCs/>
          <w:color w:val="auto"/>
          <w:sz w:val="32"/>
          <w:szCs w:val="32"/>
          <w:highlight w:val="none"/>
        </w:rPr>
      </w:r>
      <w:r/>
    </w:p>
    <w:p>
      <w:pPr>
        <w:ind w:left="0" w:right="0" w:firstLine="0"/>
        <w:keepLines w:val="0"/>
        <w:keepNext w:val="0"/>
        <w:pageBreakBefore w:val="0"/>
        <w:spacing w:line="288"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项目编号：</w:t>
      </w:r>
      <w:r/>
    </w:p>
    <w:p>
      <w:pPr>
        <w:ind w:left="0" w:right="0" w:firstLine="0"/>
        <w:keepLines w:val="0"/>
        <w:keepNext w:val="0"/>
        <w:pageBreakBefore w:val="0"/>
        <w:spacing w:line="288"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项目名称：</w:t>
      </w:r>
      <w:r>
        <w:rPr>
          <w:rFonts w:hint="eastAsia" w:ascii="宋体" w:hAnsi="宋体" w:cs="宋体"/>
          <w:bCs/>
          <w:color w:val="auto"/>
          <w:sz w:val="24"/>
          <w:szCs w:val="24"/>
          <w:highlight w:val="none"/>
          <w:lang w:val="en-US" w:eastAsia="zh-CN"/>
        </w:rPr>
        <w:t xml:space="preserve">2026年</w:t>
      </w:r>
      <w:r>
        <w:rPr>
          <w:rFonts w:hint="eastAsia" w:ascii="宋体" w:hAnsi="宋体" w:cs="宋体"/>
          <w:bCs/>
          <w:color w:val="auto"/>
          <w:sz w:val="24"/>
          <w:szCs w:val="24"/>
          <w:highlight w:val="none"/>
          <w:lang w:eastAsia="zh-CN"/>
        </w:rPr>
        <w:t xml:space="preserve">贾汪区校园保安服务</w:t>
      </w:r>
      <w:r/>
    </w:p>
    <w:p>
      <w:pPr>
        <w:ind w:left="0" w:right="0" w:firstLine="0"/>
        <w:jc w:val="both"/>
        <w:keepLines w:val="0"/>
        <w:keepNext w:val="0"/>
        <w:pageBreakBefore w:val="0"/>
        <w:spacing w:line="288"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采购包</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标段一/标段二/标段三</w:t>
      </w:r>
      <w:r>
        <w:rPr>
          <w:rFonts w:hint="eastAsia" w:ascii="宋体" w:hAnsi="宋体" w:cs="宋体"/>
          <w:bCs/>
          <w:color w:val="auto"/>
          <w:sz w:val="24"/>
          <w:szCs w:val="24"/>
          <w:highlight w:val="none"/>
          <w:lang w:eastAsia="zh-CN"/>
        </w:rPr>
        <w:t xml:space="preserve">）</w:t>
      </w:r>
      <w:r/>
    </w:p>
    <w:p>
      <w:pPr>
        <w:ind w:left="0" w:right="0" w:firstLine="0"/>
        <w:jc w:val="both"/>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甲方（采购人）：</w:t>
      </w:r>
      <w:r>
        <w:rPr>
          <w:rFonts w:hint="eastAsia" w:ascii="宋体" w:hAnsi="宋体" w:cs="宋体"/>
          <w:color w:val="auto"/>
          <w:sz w:val="24"/>
          <w:szCs w:val="24"/>
          <w:highlight w:val="none"/>
          <w:lang w:eastAsia="zh-CN"/>
        </w:rPr>
        <w:t xml:space="preserve">徐州市贾汪区教育局</w:t>
      </w:r>
      <w:r/>
    </w:p>
    <w:p>
      <w:pPr>
        <w:ind w:left="0" w:right="0" w:firstLine="0"/>
        <w:jc w:val="both"/>
        <w:keepLines w:val="0"/>
        <w:keepNext w:val="0"/>
        <w:pageBreakBefore w:val="0"/>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w:t>
      </w:r>
      <w:r/>
    </w:p>
    <w:p>
      <w:pPr>
        <w:pStyle w:val="983"/>
        <w:ind w:firstLine="480"/>
        <w:jc w:val="left"/>
        <w:keepLines w:val="0"/>
        <w:keepNext w:val="0"/>
        <w:pageBreakBefore w:val="0"/>
        <w:spacing w:line="288" w:lineRule="auto"/>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甲乙双方根据</w:t>
      </w:r>
      <w:r>
        <w:rPr>
          <w:rFonts w:hint="eastAsia" w:ascii="宋体" w:hAnsi="宋体" w:cs="宋体"/>
          <w:color w:val="auto"/>
          <w:sz w:val="24"/>
          <w:szCs w:val="24"/>
          <w:highlight w:val="none"/>
          <w:u w:val="single"/>
          <w:lang w:eastAsia="zh-CN"/>
        </w:rPr>
        <w:t xml:space="preserve">徐州市贾汪区教育局</w:t>
      </w:r>
      <w:r>
        <w:rPr>
          <w:rFonts w:hint="eastAsia" w:ascii="宋体" w:hAnsi="宋体" w:cs="宋体"/>
          <w:color w:val="auto"/>
          <w:sz w:val="24"/>
          <w:szCs w:val="24"/>
          <w:highlight w:val="none"/>
          <w:u w:val="single"/>
          <w:lang w:val="en-US" w:eastAsia="zh-CN"/>
        </w:rPr>
        <w:t xml:space="preserve">2026年</w:t>
      </w:r>
      <w:r>
        <w:rPr>
          <w:rFonts w:hint="eastAsia" w:ascii="宋体" w:hAnsi="宋体" w:cs="宋体"/>
          <w:color w:val="auto"/>
          <w:sz w:val="24"/>
          <w:szCs w:val="24"/>
          <w:highlight w:val="none"/>
          <w:u w:val="single"/>
          <w:lang w:eastAsia="zh-CN"/>
        </w:rPr>
        <w:t xml:space="preserve">贾汪区校园保安服务</w:t>
      </w:r>
      <w:r>
        <w:rPr>
          <w:rFonts w:hint="eastAsia" w:ascii="宋体" w:hAnsi="宋体" w:cs="宋体"/>
          <w:color w:val="auto"/>
          <w:sz w:val="24"/>
          <w:szCs w:val="24"/>
          <w:highlight w:val="none"/>
          <w:u w:val="single"/>
        </w:rPr>
        <w:t xml:space="preserve">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JSZC-320305-JSKJ-G2025-0080 </w:t>
      </w:r>
      <w:r>
        <w:rPr>
          <w:rFonts w:hint="eastAsia" w:ascii="宋体" w:hAnsi="宋体" w:cs="宋体"/>
          <w:color w:val="auto"/>
          <w:sz w:val="24"/>
          <w:szCs w:val="24"/>
          <w:highlight w:val="none"/>
        </w:rPr>
        <w:t xml:space="preserve">招标结果，依据《</w:t>
      </w:r>
      <w:r>
        <w:rPr>
          <w:rFonts w:hint="eastAsia" w:ascii="宋体" w:hAnsi="宋体" w:cs="宋体"/>
          <w:color w:val="auto"/>
          <w:sz w:val="24"/>
          <w:szCs w:val="24"/>
          <w:highlight w:val="none"/>
          <w:lang w:eastAsia="zh-CN"/>
        </w:rPr>
        <w:t xml:space="preserve">中华人民共和国民法典</w:t>
      </w:r>
      <w:r>
        <w:rPr>
          <w:rFonts w:hint="eastAsia" w:ascii="宋体" w:hAnsi="宋体" w:cs="宋体"/>
          <w:color w:val="auto"/>
          <w:sz w:val="24"/>
          <w:szCs w:val="24"/>
          <w:highlight w:val="none"/>
        </w:rPr>
        <w:t xml:space="preserve">》、《中华人民共和国政府采购法》等有关法律、法规，</w:t>
      </w:r>
      <w:r>
        <w:rPr>
          <w:rFonts w:hint="eastAsia" w:ascii="宋体" w:hAnsi="宋体" w:cs="宋体"/>
          <w:color w:val="auto"/>
          <w:sz w:val="24"/>
          <w:szCs w:val="24"/>
          <w:highlight w:val="none"/>
          <w:lang w:val="en-US" w:eastAsia="zh-CN"/>
        </w:rPr>
        <w:t xml:space="preserve">及本项目</w:t>
      </w:r>
      <w:r>
        <w:rPr>
          <w:rFonts w:hint="eastAsia" w:ascii="宋体" w:hAnsi="宋体" w:eastAsia="宋体" w:cs="宋体"/>
          <w:color w:val="auto"/>
          <w:sz w:val="24"/>
          <w:szCs w:val="24"/>
          <w:highlight w:val="none"/>
        </w:rPr>
        <w:t xml:space="preserve">中标通知书、招标文件及乙方的投标文件等，</w:t>
      </w:r>
      <w:r>
        <w:rPr>
          <w:rFonts w:hint="eastAsia" w:ascii="宋体" w:hAnsi="宋体" w:cs="宋体"/>
          <w:color w:val="auto"/>
          <w:sz w:val="24"/>
          <w:szCs w:val="24"/>
          <w:highlight w:val="none"/>
        </w:rPr>
        <w:t xml:space="preserve">甲乙双方恪守公平、公正、诚信的原则，友好协商，签订本合同。</w:t>
      </w:r>
      <w:r/>
    </w:p>
    <w:p>
      <w:pPr>
        <w:ind w:left="0" w:right="0" w:firstLine="482"/>
        <w:jc w:val="both"/>
        <w:keepLines w:val="0"/>
        <w:keepNext w:val="0"/>
        <w:pageBreakBefore w:val="0"/>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一、合同文件的组成</w:t>
      </w:r>
      <w:r/>
    </w:p>
    <w:p>
      <w:pPr>
        <w:ind w:left="0" w:right="0" w:firstLine="480"/>
        <w:jc w:val="both"/>
        <w:keepLines w:val="0"/>
        <w:keepNext w:val="0"/>
        <w:pageBreakBefore w:val="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本合同所附下列文件是构成本合同不可分割的部分：</w:t>
      </w:r>
      <w:r/>
    </w:p>
    <w:p>
      <w:pPr>
        <w:ind w:left="0" w:right="0" w:firstLine="480"/>
        <w:jc w:val="both"/>
        <w:keepLines w:val="0"/>
        <w:keepNext w:val="0"/>
        <w:pageBreakBefore w:val="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徐州市贾汪区教育局贾汪区校园保安服务</w:t>
      </w:r>
      <w:r>
        <w:rPr>
          <w:rFonts w:hint="eastAsia" w:ascii="宋体" w:hAnsi="宋体" w:cs="宋体"/>
          <w:color w:val="auto"/>
          <w:sz w:val="24"/>
          <w:szCs w:val="24"/>
          <w:highlight w:val="none"/>
        </w:rPr>
        <w:t xml:space="preserve">项目招标文件(项目编号：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JSZC-320305-JSKJ-G2025-0080</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）以及相关的澄清、补充文件等；</w:t>
      </w:r>
      <w:r/>
    </w:p>
    <w:p>
      <w:pPr>
        <w:ind w:left="0" w:right="0" w:firstLine="480"/>
        <w:jc w:val="both"/>
        <w:keepLines w:val="0"/>
        <w:keepNext w:val="0"/>
        <w:pageBreakBefore w:val="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（二）乙方的投标文件及其澄清、补充说明文件等；</w:t>
      </w:r>
      <w:r/>
    </w:p>
    <w:p>
      <w:pPr>
        <w:ind w:left="0" w:right="0" w:firstLine="480"/>
        <w:jc w:val="both"/>
        <w:keepLines w:val="0"/>
        <w:keepNext w:val="0"/>
        <w:pageBreakBefore w:val="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（三）履约保证金(如有，具体见下文）；</w:t>
      </w:r>
      <w:r/>
    </w:p>
    <w:p>
      <w:pPr>
        <w:ind w:left="0" w:right="0" w:firstLine="480"/>
        <w:jc w:val="both"/>
        <w:keepLines w:val="0"/>
        <w:keepNext w:val="0"/>
        <w:pageBreakBefore w:val="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（四）中标通知书。</w:t>
      </w:r>
      <w:r/>
    </w:p>
    <w:p>
      <w:pPr>
        <w:ind w:left="0" w:right="0" w:firstLine="482"/>
        <w:jc w:val="both"/>
        <w:keepLines w:val="0"/>
        <w:keepNext w:val="0"/>
        <w:pageBreakBefore w:val="0"/>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二、服务范围 </w:t>
      </w:r>
      <w:r/>
    </w:p>
    <w:p>
      <w:pPr>
        <w:ind w:left="0" w:right="0" w:firstLine="480"/>
        <w:jc w:val="both"/>
        <w:keepLines w:val="0"/>
        <w:keepNext w:val="0"/>
        <w:pageBreakBefore w:val="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具体内容见招标文件第</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章《采购需求》。</w:t>
      </w:r>
      <w:r/>
    </w:p>
    <w:p>
      <w:pPr>
        <w:ind w:left="0" w:right="0" w:firstLine="482"/>
        <w:jc w:val="both"/>
        <w:keepLines w:val="0"/>
        <w:keepNext w:val="0"/>
        <w:pageBreakBefore w:val="0"/>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三、合同期限及管理范围</w:t>
      </w:r>
      <w:r/>
    </w:p>
    <w:p>
      <w:pPr>
        <w:ind w:left="0" w:right="0" w:firstLine="480"/>
        <w:jc w:val="both"/>
        <w:keepLines w:val="0"/>
        <w:keepNext w:val="0"/>
        <w:pageBreakBefore w:val="0"/>
        <w:spacing w:line="288" w:lineRule="auto"/>
        <w:widowControl w:val="off"/>
        <w:rPr>
          <w:rFonts w:ascii="宋体" w:hAnsi="宋体" w:cs="宋体"/>
          <w:strike/>
          <w:color w:val="auto"/>
          <w:sz w:val="24"/>
          <w:szCs w:val="24"/>
          <w:highlight w:val="none"/>
        </w:rPr>
      </w:pPr>
      <w:r>
        <w:rPr>
          <w:rFonts w:hint="eastAsia" w:ascii="宋体" w:hAnsi="宋体" w:cs="宋体"/>
          <w:color w:val="auto"/>
          <w:sz w:val="24"/>
          <w:szCs w:val="24"/>
          <w:highlight w:val="none"/>
        </w:rPr>
        <w:t xml:space="preserve">本合同期限从</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日止,到期合同自动中止，甲方不另行通知。</w:t>
      </w:r>
      <w:r/>
    </w:p>
    <w:p>
      <w:pPr>
        <w:ind w:left="0" w:right="0" w:firstLine="480"/>
        <w:jc w:val="both"/>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管理范围：详见招标文件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JSZC-320305-JSKJ-G2025-0080</w:t>
      </w:r>
      <w:r>
        <w:rPr>
          <w:rFonts w:hint="eastAsia" w:ascii="宋体" w:hAnsi="宋体" w:cs="宋体"/>
          <w:color w:val="auto"/>
          <w:sz w:val="24"/>
          <w:szCs w:val="24"/>
          <w:highlight w:val="none"/>
          <w:lang w:eastAsia="zh-CN"/>
        </w:rPr>
        <w:t xml:space="preserve">）</w:t>
      </w:r>
      <w:r/>
    </w:p>
    <w:p>
      <w:pPr>
        <w:numPr>
          <w:ilvl w:val="0"/>
          <w:numId w:val="2"/>
        </w:num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合同价款</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本合同总金额为人民币大写金额：</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元，（小写金额￥</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元）。</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tl w:val="0"/>
          <w:lang w:val="en-US" w:eastAsia="zh-CN"/>
        </w:rPr>
        <w:t xml:space="preserve">合同总价包括但不限于人员费（工资、奖金、相关保险、加班费等）、管理费、制服、标志等一切费用</w:t>
      </w:r>
      <w:r>
        <w:rPr>
          <w:rFonts w:hint="eastAsia" w:ascii="宋体" w:hAnsi="宋体" w:cs="宋体"/>
          <w:color w:val="auto"/>
          <w:sz w:val="24"/>
          <w:szCs w:val="24"/>
          <w:highlight w:val="none"/>
          <w:lang w:val="en-US" w:eastAsia="zh-CN"/>
        </w:rPr>
        <w:t xml:space="preserve">】。</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合同约定每月服务费为合同总价的十二分一。</w:t>
      </w:r>
      <w:r/>
    </w:p>
    <w:p>
      <w:pPr>
        <w:ind w:left="0" w:right="0" w:firstLine="480"/>
        <w:keepLines w:val="0"/>
        <w:keepNext w:val="0"/>
        <w:pageBreakBefore w:val="0"/>
        <w:spacing w:line="288" w:lineRule="auto"/>
        <w:widowControl w:val="off"/>
        <w:rPr>
          <w:rFonts w:ascii="宋体" w:hAnsi="宋体" w:eastAsia="宋体" w:cs="宋体"/>
          <w:color w:val="auto"/>
          <w:sz w:val="24"/>
          <w:szCs w:val="24"/>
          <w:highlight w:val="none"/>
          <w:lang w:eastAsia="zh-CN"/>
        </w:rPr>
      </w:pPr>
      <w:r>
        <w:rPr>
          <w:rFonts w:hint="eastAsia" w:asciiTheme="minorEastAsia" w:hAnsiTheme="minorEastAsia" w:eastAsiaTheme="minorEastAsia" w:cstheme="minorBidi"/>
          <w:color w:val="auto"/>
          <w:sz w:val="24"/>
          <w:szCs w:val="24"/>
          <w:highlight w:val="none"/>
          <w:lang w:eastAsia="zh-CN"/>
        </w:rPr>
        <w:t xml:space="preserve">经双方协商一致，选择以下第</w:t>
      </w:r>
      <w:r>
        <w:rPr>
          <w:rFonts w:hint="eastAsia" w:asciiTheme="minorEastAsia" w:hAnsiTheme="minorEastAsia" w:eastAsiaTheme="minorEastAsia" w:cstheme="minorBidi"/>
          <w:color w:val="auto"/>
          <w:sz w:val="24"/>
          <w:szCs w:val="24"/>
          <w:highlight w:val="none"/>
          <w:u w:val="single"/>
          <w:lang w:eastAsia="zh-CN"/>
        </w:rPr>
        <w:t xml:space="preserve">       </w:t>
      </w:r>
      <w:r>
        <w:rPr>
          <w:rFonts w:hint="eastAsia" w:asciiTheme="minorEastAsia" w:hAnsiTheme="minorEastAsia" w:eastAsiaTheme="minorEastAsia" w:cstheme="minorBidi"/>
          <w:color w:val="auto"/>
          <w:sz w:val="24"/>
          <w:szCs w:val="24"/>
          <w:highlight w:val="none"/>
          <w:lang w:eastAsia="zh-CN"/>
        </w:rPr>
        <w:t xml:space="preserve">种付款方式：</w:t>
      </w:r>
      <w:r/>
    </w:p>
    <w:p>
      <w:pPr>
        <w:ind w:left="0" w:right="0" w:firstLine="482"/>
        <w:keepLines w:val="0"/>
        <w:keepNext w:val="0"/>
        <w:pageBreakBefore w:val="0"/>
        <w:spacing w:line="288" w:lineRule="auto"/>
        <w:widowControl w:val="off"/>
        <w:rPr>
          <w:rFonts w:ascii="宋体" w:hAnsi="宋体" w:eastAsia="宋体" w:cs="宋体"/>
          <w:b/>
          <w:bCs/>
          <w:color w:val="auto"/>
          <w:sz w:val="24"/>
          <w:szCs w:val="24"/>
          <w:highlight w:val="none"/>
          <w:lang w:eastAsia="zh-CN"/>
        </w:rPr>
      </w:pPr>
      <w:r>
        <w:rPr>
          <w:rFonts w:hint="eastAsia" w:asciiTheme="minorEastAsia" w:hAnsiTheme="minorEastAsia" w:eastAsiaTheme="minorEastAsia" w:cstheme="minorBidi"/>
          <w:b/>
          <w:bCs/>
          <w:color w:val="auto"/>
          <w:sz w:val="24"/>
          <w:szCs w:val="24"/>
          <w:highlight w:val="none"/>
          <w:lang w:eastAsia="zh-CN"/>
        </w:rPr>
        <w:t xml:space="preserve">（一）付款方式（提交预付款保函的）</w:t>
      </w:r>
      <w:r/>
    </w:p>
    <w:p>
      <w:pPr>
        <w:ind w:left="0" w:right="0" w:firstLine="480"/>
        <w:keepLines w:val="0"/>
        <w:keepNext w:val="0"/>
        <w:pageBreakBefore w:val="0"/>
        <w:spacing w:line="288" w:lineRule="auto"/>
        <w:widowControl w:val="off"/>
        <w:rPr>
          <w:rFonts w:ascii="宋体" w:hAnsi="宋体" w:eastAsia="宋体" w:cs="宋体"/>
          <w:color w:val="auto"/>
          <w:sz w:val="24"/>
          <w:szCs w:val="24"/>
          <w:highlight w:val="none"/>
          <w:lang w:eastAsia="zh-CN"/>
        </w:rPr>
      </w:pPr>
      <w:r>
        <w:rPr>
          <w:rFonts w:hint="eastAsia" w:asciiTheme="minorEastAsia" w:hAnsiTheme="minorEastAsia" w:eastAsiaTheme="minorEastAsia" w:cstheme="minorBidi"/>
          <w:color w:val="auto"/>
          <w:sz w:val="24"/>
          <w:szCs w:val="24"/>
          <w:highlight w:val="none"/>
          <w:lang w:eastAsia="zh-CN"/>
        </w:rPr>
        <w:t xml:space="preserve">（1）合同签订且乙方向甲方出具预付款保函后</w:t>
      </w:r>
      <w:r>
        <w:rPr>
          <w:rFonts w:hint="eastAsia" w:asciiTheme="minorEastAsia" w:hAnsiTheme="minorEastAsia" w:eastAsiaTheme="minorEastAsia" w:cstheme="minorBidi"/>
          <w:color w:val="auto"/>
          <w:sz w:val="24"/>
          <w:szCs w:val="24"/>
          <w:highlight w:val="none"/>
          <w:u w:val="single"/>
          <w:lang w:eastAsia="zh-CN"/>
        </w:rPr>
        <w:t xml:space="preserve">15</w:t>
      </w:r>
      <w:r>
        <w:rPr>
          <w:rFonts w:hint="eastAsia" w:asciiTheme="minorEastAsia" w:hAnsiTheme="minorEastAsia" w:eastAsiaTheme="minorEastAsia" w:cstheme="minorBidi"/>
          <w:color w:val="auto"/>
          <w:sz w:val="24"/>
          <w:szCs w:val="24"/>
          <w:highlight w:val="none"/>
          <w:lang w:eastAsia="zh-CN"/>
        </w:rPr>
        <w:t xml:space="preserve">日历天内，甲方应支付至合同价款的百分之</w:t>
      </w:r>
      <w:r>
        <w:rPr>
          <w:rFonts w:hint="eastAsia" w:asciiTheme="minorEastAsia" w:hAnsiTheme="minorEastAsia" w:eastAsiaTheme="minorEastAsia" w:cstheme="minorBidi"/>
          <w:color w:val="auto"/>
          <w:sz w:val="24"/>
          <w:szCs w:val="24"/>
          <w:highlight w:val="none"/>
          <w:u w:val="single"/>
          <w:lang w:eastAsia="zh-CN"/>
        </w:rPr>
        <w:t xml:space="preserve">五十</w:t>
      </w:r>
      <w:r>
        <w:rPr>
          <w:rFonts w:hint="eastAsia" w:asciiTheme="minorEastAsia" w:hAnsiTheme="minorEastAsia" w:eastAsiaTheme="minorEastAsia" w:cstheme="minorBidi"/>
          <w:color w:val="auto"/>
          <w:sz w:val="24"/>
          <w:szCs w:val="24"/>
          <w:highlight w:val="none"/>
          <w:lang w:eastAsia="zh-CN"/>
        </w:rPr>
        <w:t xml:space="preserve">(50%)，小写￥</w:t>
      </w:r>
      <w:r>
        <w:rPr>
          <w:rFonts w:hint="eastAsia" w:asciiTheme="minorEastAsia" w:hAnsiTheme="minorEastAsia" w:eastAsiaTheme="minorEastAsia" w:cstheme="minorBidi"/>
          <w:color w:val="auto"/>
          <w:sz w:val="24"/>
          <w:szCs w:val="24"/>
          <w:highlight w:val="none"/>
          <w:u w:val="single"/>
          <w:lang w:eastAsia="zh-CN"/>
        </w:rPr>
        <w:t xml:space="preserve">       </w:t>
      </w:r>
      <w:r>
        <w:rPr>
          <w:rFonts w:hint="eastAsia" w:asciiTheme="minorEastAsia" w:hAnsiTheme="minorEastAsia" w:eastAsiaTheme="minorEastAsia" w:cstheme="minorBidi"/>
          <w:color w:val="auto"/>
          <w:sz w:val="24"/>
          <w:szCs w:val="24"/>
          <w:highlight w:val="none"/>
          <w:lang w:eastAsia="zh-CN"/>
        </w:rPr>
        <w:t xml:space="preserve">大写：人民币</w:t>
      </w:r>
      <w:r>
        <w:rPr>
          <w:rFonts w:hint="eastAsia" w:asciiTheme="minorEastAsia" w:hAnsiTheme="minorEastAsia" w:eastAsiaTheme="minorEastAsia" w:cstheme="minorBidi"/>
          <w:color w:val="auto"/>
          <w:sz w:val="24"/>
          <w:szCs w:val="24"/>
          <w:highlight w:val="none"/>
          <w:u w:val="single"/>
          <w:lang w:eastAsia="zh-CN"/>
        </w:rPr>
        <w:t xml:space="preserve">        </w:t>
      </w:r>
      <w:r>
        <w:rPr>
          <w:rFonts w:hint="eastAsia" w:asciiTheme="minorEastAsia" w:hAnsiTheme="minorEastAsia" w:eastAsiaTheme="minorEastAsia" w:cstheme="minorBidi"/>
          <w:color w:val="auto"/>
          <w:sz w:val="24"/>
          <w:szCs w:val="24"/>
          <w:highlight w:val="none"/>
          <w:lang w:eastAsia="zh-CN"/>
        </w:rPr>
        <w:t xml:space="preserve">。</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lang w:eastAsia="zh-CN"/>
        </w:rPr>
      </w:pPr>
      <w:r>
        <w:rPr>
          <w:rFonts w:hint="eastAsia" w:asciiTheme="minorEastAsia" w:hAnsiTheme="minorEastAsia" w:eastAsiaTheme="minorEastAsia" w:cstheme="minorBidi"/>
          <w:color w:val="auto"/>
          <w:sz w:val="24"/>
          <w:szCs w:val="24"/>
          <w:highlight w:val="none"/>
          <w:lang w:eastAsia="zh-CN"/>
        </w:rPr>
        <w:t xml:space="preserve">（2）待项目完成后</w:t>
      </w:r>
      <w:r>
        <w:rPr>
          <w:rFonts w:hint="eastAsia" w:asciiTheme="minorEastAsia" w:hAnsiTheme="minorEastAsia" w:eastAsiaTheme="minorEastAsia" w:cstheme="minorBidi"/>
          <w:color w:val="auto"/>
          <w:sz w:val="24"/>
          <w:szCs w:val="24"/>
          <w:highlight w:val="none"/>
          <w:u w:val="single"/>
          <w:lang w:eastAsia="zh-CN"/>
        </w:rPr>
        <w:t xml:space="preserve">15</w:t>
      </w:r>
      <w:r>
        <w:rPr>
          <w:rFonts w:hint="eastAsia" w:asciiTheme="minorEastAsia" w:hAnsiTheme="minorEastAsia" w:eastAsiaTheme="minorEastAsia" w:cstheme="minorBidi"/>
          <w:color w:val="auto"/>
          <w:sz w:val="24"/>
          <w:szCs w:val="24"/>
          <w:highlight w:val="none"/>
          <w:lang w:eastAsia="zh-CN"/>
        </w:rPr>
        <w:t xml:space="preserve">日历天内，买方应支付合同价款的百分之</w:t>
      </w:r>
      <w:r>
        <w:rPr>
          <w:rFonts w:hint="eastAsia" w:asciiTheme="minorEastAsia" w:hAnsiTheme="minorEastAsia" w:eastAsiaTheme="minorEastAsia" w:cstheme="minorBidi"/>
          <w:color w:val="auto"/>
          <w:sz w:val="24"/>
          <w:szCs w:val="24"/>
          <w:highlight w:val="none"/>
          <w:u w:val="single"/>
          <w:lang w:eastAsia="zh-CN"/>
        </w:rPr>
        <w:t xml:space="preserve">五十</w:t>
      </w:r>
      <w:r>
        <w:rPr>
          <w:rFonts w:hint="eastAsia" w:asciiTheme="minorEastAsia" w:hAnsiTheme="minorEastAsia" w:eastAsiaTheme="minorEastAsia" w:cstheme="minorBidi"/>
          <w:color w:val="auto"/>
          <w:sz w:val="24"/>
          <w:szCs w:val="24"/>
          <w:highlight w:val="none"/>
          <w:lang w:eastAsia="zh-CN"/>
        </w:rPr>
        <w:t xml:space="preserve">(5</w:t>
      </w:r>
      <w:r>
        <w:rPr>
          <w:rFonts w:hint="eastAsia" w:ascii="宋体" w:hAnsi="宋体" w:cs="宋体"/>
          <w:color w:val="auto"/>
          <w:sz w:val="24"/>
          <w:szCs w:val="24"/>
          <w:highlight w:val="none"/>
          <w:lang w:eastAsia="zh-CN"/>
        </w:rPr>
        <w:t xml:space="preserve">0%)，小写￥</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大写：人民币</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w:t>
      </w:r>
      <w:r/>
    </w:p>
    <w:p>
      <w:pPr>
        <w:ind w:left="0" w:right="0" w:firstLine="482"/>
        <w:keepLines w:val="0"/>
        <w:keepNext w:val="0"/>
        <w:pageBreakBefore w:val="0"/>
        <w:spacing w:line="288" w:lineRule="auto"/>
        <w:widowControl w:val="off"/>
        <w:rPr>
          <w:rFonts w:hint="eastAsia" w:asciiTheme="minorEastAsia" w:hAnsiTheme="minorEastAsia" w:eastAsiaTheme="minorEastAsia" w:cstheme="minorBidi"/>
          <w:b/>
          <w:bCs/>
          <w:color w:val="auto"/>
          <w:sz w:val="24"/>
          <w:szCs w:val="24"/>
          <w:highlight w:val="none"/>
          <w:lang w:eastAsia="zh-CN"/>
        </w:rPr>
      </w:pPr>
      <w:r>
        <w:rPr>
          <w:rFonts w:hint="eastAsia" w:asciiTheme="minorEastAsia" w:hAnsiTheme="minorEastAsia" w:eastAsiaTheme="minorEastAsia" w:cstheme="minorBidi"/>
          <w:b/>
          <w:bCs/>
          <w:color w:val="auto"/>
          <w:sz w:val="24"/>
          <w:szCs w:val="24"/>
          <w:highlight w:val="none"/>
          <w:lang w:eastAsia="zh-CN"/>
        </w:rPr>
        <w:t xml:space="preserve">（二）付款方式（不提交预付款保函的）</w:t>
      </w:r>
      <w:r/>
    </w:p>
    <w:p>
      <w:pPr>
        <w:ind w:left="0" w:right="0" w:firstLine="480"/>
        <w:jc w:val="both"/>
        <w:keepLines w:val="0"/>
        <w:keepNext w:val="0"/>
        <w:pageBreakBefore w:val="0"/>
        <w:spacing w:before="0" w:line="288"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（1）合同签订后15个工作日内，甲方应支付合同价款的百分之十（10%），小写¥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人民币。</w:t>
      </w:r>
      <w:r/>
    </w:p>
    <w:p>
      <w:pPr>
        <w:ind w:left="0" w:right="0" w:firstLine="480"/>
        <w:jc w:val="both"/>
        <w:keepLines w:val="0"/>
        <w:keepNext w:val="0"/>
        <w:pageBreakBefore w:val="0"/>
        <w:spacing w:before="0" w:line="288"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乙方需提交的支付文件：乙方出具的全额正式发票。</w:t>
      </w:r>
      <w:r/>
    </w:p>
    <w:p>
      <w:pPr>
        <w:ind w:left="0" w:right="0" w:firstLine="480"/>
        <w:jc w:val="both"/>
        <w:keepLines w:val="0"/>
        <w:keepNext w:val="0"/>
        <w:pageBreakBefore w:val="0"/>
        <w:spacing w:before="0" w:line="288"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（2）合同总价为：¥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(小写)，人民币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（大写）。每月服务费为</w:t>
      </w:r>
      <w:r>
        <w:rPr>
          <w:rFonts w:ascii="宋体" w:hAnsi="宋体" w:eastAsia="宋体" w:cs="宋体"/>
          <w:b/>
          <w:color w:val="auto"/>
          <w:sz w:val="24"/>
          <w:highlight w:val="none"/>
        </w:rPr>
        <w:t xml:space="preserve">总合同价扣除预付款后的剩余款项</w:t>
      </w:r>
      <w:r>
        <w:rPr>
          <w:rFonts w:ascii="宋体" w:hAnsi="宋体" w:eastAsia="宋体" w:cs="宋体"/>
          <w:color w:val="auto"/>
          <w:sz w:val="24"/>
          <w:highlight w:val="none"/>
        </w:rPr>
        <w:t xml:space="preserve">的十二分之一，为：¥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(小写)，人民币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合同价款由甲方按月按实考评得分，由甲方结算。每月月底前对当月</w:t>
      </w:r>
      <w:r>
        <w:rPr>
          <w:rFonts w:hint="eastAsia" w:ascii="宋体" w:hAnsi="宋体" w:cs="宋体"/>
          <w:color w:val="auto"/>
          <w:sz w:val="24"/>
          <w:szCs w:val="24"/>
          <w:highlight w:val="none"/>
          <w:lang w:val="en-US" w:eastAsia="zh-CN"/>
        </w:rPr>
        <w:t xml:space="preserve">保安服务</w:t>
      </w:r>
      <w:r>
        <w:rPr>
          <w:rFonts w:hint="eastAsia" w:ascii="宋体" w:hAnsi="宋体" w:cs="宋体"/>
          <w:color w:val="auto"/>
          <w:sz w:val="24"/>
          <w:szCs w:val="24"/>
          <w:highlight w:val="none"/>
        </w:rPr>
        <w:t xml:space="preserve">情况进行考核汇总，按照甲方出具的考核办法据实支付。</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乙方需提交的支付文件包括：</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①乙方出具的全额正式发票；</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②甲方出具的每月考核得分。</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lang w:eastAsia="zh-CN"/>
        </w:rPr>
        <w:t xml:space="preserve">考核办法</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以甲方实际制定考核办法为准。公司得分由100分扣除</w:t>
      </w:r>
      <w:r>
        <w:rPr>
          <w:rFonts w:hint="eastAsia" w:ascii="宋体" w:hAnsi="宋体" w:cs="宋体"/>
          <w:color w:val="auto"/>
          <w:sz w:val="24"/>
          <w:szCs w:val="24"/>
          <w:highlight w:val="none"/>
          <w:lang w:val="en-US" w:eastAsia="zh-CN"/>
        </w:rPr>
        <w:t xml:space="preserve">当月</w:t>
      </w:r>
      <w:r>
        <w:rPr>
          <w:rFonts w:hint="eastAsia" w:ascii="宋体" w:hAnsi="宋体" w:cs="宋体"/>
          <w:color w:val="auto"/>
          <w:sz w:val="24"/>
          <w:szCs w:val="24"/>
          <w:highlight w:val="none"/>
          <w:lang w:eastAsia="zh-CN"/>
        </w:rPr>
        <w:t xml:space="preserve">本标段所有</w:t>
      </w:r>
      <w:r>
        <w:rPr>
          <w:rFonts w:hint="eastAsia" w:ascii="宋体" w:hAnsi="宋体" w:cs="宋体"/>
          <w:color w:val="auto"/>
          <w:sz w:val="24"/>
          <w:szCs w:val="24"/>
          <w:highlight w:val="none"/>
        </w:rPr>
        <w:t xml:space="preserve">保安人员个人减分所得。</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当月考核成绩在90分以上（含90分）的，全额支付当月服务费；</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当月考核成绩在85分（含85分）以上、90分以下的，每下降一分，扣除当月服务费的1%；</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当月考核成绩在85分以下的，每下降一分，扣除当月服务费的2%；</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当月考核成绩在60分以下为不合格，全额扣除合同约定当月服务费。不按要求年龄配备保安的直接从中标金额中按人数、时间比例扣除工资以外的所有费用。</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六、管理内容及评分标准</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具体按照《保安服务考核内容及评分细则》合同附件1。</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七、合同价款支付</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每月底按照考核结果支付当月费用。</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八、保安人员及设备配备要求</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具体见乙方投标文件。</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九、履约保证金</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无，如果出现履约违规情况自动中止合同。</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十、甲方的权利和义务</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（一）甲方对乙方有实施日常检查、考核、管理的权利。</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（二）甲方可对乙方存在问题限期整改，整改费用由乙方承担。</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（三）甲方需确保乙方合同价款的按时到位。</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（四）甲方检查人员必须公开、公平、公正检查考核。</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甲方有权随时根据学校撤并、增添等实际情况调整各标段所需保安服务数量，并增添或减少保安服务费用。</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十一、乙方的权利和义务</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（一）乙方应自觉接受采购人的检查、考核、指导和监督。</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（二）合同期内，乙方所需要的</w:t>
      </w:r>
      <w:r>
        <w:rPr>
          <w:rFonts w:hint="eastAsia" w:ascii="宋体" w:hAnsi="宋体" w:cs="宋体"/>
          <w:color w:val="auto"/>
          <w:sz w:val="24"/>
          <w:szCs w:val="24"/>
          <w:highlight w:val="none"/>
          <w:lang w:eastAsia="zh-CN"/>
        </w:rPr>
        <w:t xml:space="preserve">办公</w:t>
      </w:r>
      <w:r>
        <w:rPr>
          <w:rFonts w:hint="eastAsia" w:ascii="宋体" w:hAnsi="宋体" w:cs="宋体"/>
          <w:color w:val="auto"/>
          <w:sz w:val="24"/>
          <w:szCs w:val="24"/>
          <w:highlight w:val="none"/>
        </w:rPr>
        <w:t xml:space="preserve">用房、用地及固定办公地点由乙方自行解决。</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（三）乙方要加强对工作人员的安全教育和岗位培训，培训费用由中标方</w:t>
      </w:r>
      <w:r>
        <w:rPr>
          <w:rFonts w:hint="eastAsia" w:ascii="宋体" w:hAnsi="宋体" w:cs="宋体"/>
          <w:color w:val="auto"/>
          <w:sz w:val="24"/>
          <w:szCs w:val="24"/>
          <w:highlight w:val="none"/>
          <w:lang w:eastAsia="zh-CN"/>
        </w:rPr>
        <w:t xml:space="preserve">负责</w:t>
      </w:r>
      <w:r>
        <w:rPr>
          <w:rFonts w:hint="eastAsia" w:ascii="宋体" w:hAnsi="宋体" w:cs="宋体"/>
          <w:color w:val="auto"/>
          <w:sz w:val="24"/>
          <w:szCs w:val="24"/>
          <w:highlight w:val="none"/>
        </w:rPr>
        <w:t xml:space="preserve">。</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（四）完善相关措施，确保安全无事故，聘用及使用保安遵从相关的法律法规，如有用工及赔偿纠纷</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与甲方无关</w:t>
      </w:r>
      <w:r>
        <w:rPr>
          <w:rFonts w:hint="eastAsia" w:ascii="宋体" w:hAnsi="宋体" w:cs="宋体"/>
          <w:color w:val="auto"/>
          <w:sz w:val="24"/>
          <w:szCs w:val="24"/>
          <w:highlight w:val="none"/>
          <w:lang w:eastAsia="zh-CN"/>
        </w:rPr>
        <w:t xml:space="preserve">，由乙方全权负责</w:t>
      </w:r>
      <w:r>
        <w:rPr>
          <w:rFonts w:hint="eastAsia" w:ascii="宋体" w:hAnsi="宋体" w:cs="宋体"/>
          <w:color w:val="auto"/>
          <w:sz w:val="24"/>
          <w:szCs w:val="24"/>
          <w:highlight w:val="none"/>
        </w:rPr>
        <w:t xml:space="preserve">。项目管理期间内如遇人身伤亡事故，均由乙方负责，与采购人无关。</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（五）各投标公司应提前完成意向标段的前期实地勘察，合同签订之日起5日内完成本标段所有保安服务人员的服务合同签订进驻并开展正常工作。</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（六）乙方需全面配合采购人管理，根据人员安排采购方有权对所服务学校进行</w:t>
      </w:r>
      <w:r>
        <w:rPr>
          <w:rFonts w:hint="eastAsia" w:ascii="宋体" w:hAnsi="宋体" w:cs="宋体"/>
          <w:color w:val="auto"/>
          <w:sz w:val="24"/>
          <w:szCs w:val="24"/>
          <w:highlight w:val="none"/>
          <w:lang w:eastAsia="zh-CN"/>
        </w:rPr>
        <w:t xml:space="preserve">随时</w:t>
      </w:r>
      <w:r>
        <w:rPr>
          <w:rFonts w:hint="eastAsia" w:ascii="宋体" w:hAnsi="宋体" w:cs="宋体"/>
          <w:color w:val="auto"/>
          <w:sz w:val="24"/>
          <w:szCs w:val="24"/>
          <w:highlight w:val="none"/>
        </w:rPr>
        <w:t xml:space="preserve">调整，遇到重大活动服从统一调配。</w:t>
      </w:r>
      <w:r/>
    </w:p>
    <w:p>
      <w:pPr>
        <w:pStyle w:val="961"/>
        <w:ind w:left="0" w:right="0" w:firstLine="480"/>
        <w:keepLines w:val="0"/>
        <w:keepNext w:val="0"/>
        <w:pageBreakBefore w:val="0"/>
        <w:spacing w:after="0" w:line="288" w:lineRule="auto"/>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w:t>
      </w:r>
      <w:r>
        <w:rPr>
          <w:rFonts w:hint="eastAsia" w:ascii="宋体" w:hAnsi="宋体" w:cs="宋体"/>
          <w:color w:val="auto"/>
          <w:sz w:val="24"/>
          <w:szCs w:val="24"/>
          <w:highlight w:val="none"/>
          <w:lang w:val="en-US" w:eastAsia="zh-CN" w:bidi="ar-SA"/>
        </w:rPr>
        <w:t xml:space="preserve">合同履行期间，如乙方人员出现人身伤亡安全事故均由乙方承担全部经济与法律责任。</w:t>
      </w:r>
      <w:r/>
    </w:p>
    <w:p>
      <w:pPr>
        <w:pStyle w:val="961"/>
        <w:ind w:left="0" w:right="0" w:firstLine="480"/>
        <w:keepLines w:val="0"/>
        <w:keepNext w:val="0"/>
        <w:pageBreakBefore w:val="0"/>
        <w:spacing w:after="0" w:line="288" w:lineRule="auto"/>
        <w:widowControl w:val="off"/>
        <w:rPr>
          <w:rFonts w:hint="eastAsia"/>
          <w:color w:val="auto"/>
          <w:highlight w:val="none"/>
          <w:lang w:val="en-US" w:eastAsia="zh-CN"/>
        </w:rPr>
      </w:pPr>
      <w:r>
        <w:rPr>
          <w:rFonts w:hint="eastAsia" w:ascii="宋体" w:hAnsi="宋体" w:cs="宋体"/>
          <w:color w:val="auto"/>
          <w:sz w:val="24"/>
          <w:szCs w:val="24"/>
          <w:highlight w:val="none"/>
          <w:lang w:val="en-US" w:eastAsia="zh-CN" w:bidi="ar-SA"/>
        </w:rPr>
        <w:t xml:space="preserve">（八）合同履行期间，如因乙方管理不善、工作失误等导致的其他人员的人身安全事故均由乙方承担全部经济与法律责任。</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十二、违约责任</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（一）乙方须指定专人负责管理，如违约或因管理不善而造成设施损毁、缺失的，由乙方赔偿相应损失，并承担全部违约责任。</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（二）合同期满后，甲乙双方共同清点设施，对照接收时的清单若发生设施被盗或损毁，</w:t>
      </w:r>
      <w:r>
        <w:rPr>
          <w:rFonts w:hint="eastAsia" w:ascii="宋体" w:hAnsi="宋体" w:cs="宋体"/>
          <w:color w:val="auto"/>
          <w:sz w:val="24"/>
          <w:szCs w:val="24"/>
          <w:highlight w:val="none"/>
          <w:lang w:eastAsia="zh-CN"/>
        </w:rPr>
        <w:t xml:space="preserve">由乙方</w:t>
      </w:r>
      <w:r>
        <w:rPr>
          <w:rFonts w:hint="eastAsia" w:ascii="宋体" w:hAnsi="宋体" w:cs="宋体"/>
          <w:color w:val="auto"/>
          <w:sz w:val="24"/>
          <w:szCs w:val="24"/>
          <w:highlight w:val="none"/>
        </w:rPr>
        <w:t xml:space="preserve">按清点当月市场价赔偿。</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十三、其它</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val="en-US" w:eastAsia="zh-CN"/>
        </w:rPr>
        <w:t xml:space="preserve">各标段</w:t>
      </w:r>
      <w:r>
        <w:rPr>
          <w:rFonts w:hint="eastAsia" w:ascii="宋体" w:hAnsi="宋体" w:cs="宋体"/>
          <w:color w:val="auto"/>
          <w:sz w:val="24"/>
          <w:szCs w:val="24"/>
          <w:highlight w:val="none"/>
          <w:lang w:eastAsia="zh-CN"/>
        </w:rPr>
        <w:t xml:space="preserve">学校和</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lang w:eastAsia="zh-CN"/>
        </w:rPr>
        <w:t xml:space="preserve">中标单位</w:t>
      </w:r>
      <w:r>
        <w:rPr>
          <w:rFonts w:hint="eastAsia" w:ascii="宋体" w:hAnsi="宋体" w:cs="宋体"/>
          <w:color w:val="auto"/>
          <w:sz w:val="24"/>
          <w:szCs w:val="24"/>
          <w:highlight w:val="none"/>
        </w:rPr>
        <w:t xml:space="preserve">双方应及时清点管理范围内的设施，经双方盖章后，一式两份，双方各执一份，合同期满后，设施应保持现有数量和正常状态。</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（二）在日常管理中，由于乙方违约或因管理不善而造成设施损毁、缺失的，乙方应及时进行更换；更换的品种、规格应与原设施相同。</w:t>
      </w:r>
      <w:r>
        <w:rPr>
          <w:rFonts w:hint="eastAsia" w:ascii="宋体" w:hAnsi="宋体" w:cs="宋体"/>
          <w:color w:val="auto"/>
          <w:sz w:val="24"/>
          <w:szCs w:val="24"/>
          <w:highlight w:val="none"/>
          <w:lang w:eastAsia="zh-CN"/>
        </w:rPr>
        <w:t xml:space="preserve">未及时更换的，</w:t>
      </w:r>
      <w:r>
        <w:rPr>
          <w:rFonts w:hint="eastAsia" w:ascii="宋体" w:hAnsi="宋体" w:cs="宋体"/>
          <w:color w:val="auto"/>
          <w:sz w:val="24"/>
          <w:szCs w:val="24"/>
          <w:highlight w:val="none"/>
        </w:rPr>
        <w:t xml:space="preserve">采购人将在月度考核评分中予以扣分。</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（三）合同执行过程中，如国家、省、市等有关部门对管理标准和要求等作出重大调整的，按调整后的标准和要求执行。</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（四）发生下列情况的，采购人将扣除相应费用，</w:t>
      </w:r>
      <w:r>
        <w:rPr>
          <w:rFonts w:hint="eastAsia" w:ascii="宋体" w:hAnsi="宋体" w:cs="宋体"/>
          <w:color w:val="auto"/>
          <w:sz w:val="24"/>
          <w:szCs w:val="24"/>
          <w:highlight w:val="none"/>
          <w:lang w:eastAsia="zh-CN"/>
        </w:rPr>
        <w:t xml:space="preserve">情况严重时采购人将</w:t>
      </w:r>
      <w:r>
        <w:rPr>
          <w:rFonts w:hint="eastAsia" w:ascii="宋体" w:hAnsi="宋体" w:cs="宋体"/>
          <w:color w:val="auto"/>
          <w:sz w:val="24"/>
          <w:szCs w:val="24"/>
          <w:highlight w:val="none"/>
        </w:rPr>
        <w:t xml:space="preserve">单方终止合同，乙方应无条件服从：</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检查考核过程中，发现乙方属于挂靠公司无管理人员的；</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合同期内不服从采购人或相关检查考核单位管理的；</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乙方连续2个月考核得分低于60分或合同（协议）期一年内累计3次考核得分低于60分的，乙方须无条件按采购人要求办理移交、退场手续；</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因管理措施不当，累计被市级及以上新闻媒体曝光二次的；</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tl w:val="0"/>
          <w:lang w:val="en-US" w:eastAsia="zh-CN"/>
        </w:rPr>
        <w:t xml:space="preserve">乙方必须保证聘保安人员年龄必须在国家法定用工年龄之内。</w:t>
      </w:r>
      <w:r>
        <w:rPr>
          <w:rFonts w:hint="eastAsia" w:ascii="宋体" w:hAnsi="宋体" w:cs="宋体"/>
          <w:color w:val="auto"/>
          <w:sz w:val="24"/>
          <w:szCs w:val="24"/>
          <w:highlight w:val="none"/>
        </w:rPr>
        <w:t xml:space="preserve">保安必须具有初中以上学历，退伍军人为佳，家庭和睦，身体健康，精神正常，家族无犯罪、心脏病及精神病史。单身离异、喜欢酗酒、有违法行为均不得招为学校保安，所有保安上岗前必须有当地派出所无违法犯罪的政审证明并通过体检。出现乙方雇用人员不符合要求的；不能使用达到法定退休年龄的保安。</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乙方必须按照合同约定配备相关人员，如发现保安人员到岗率低于9</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%的；</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在管理责任期内，如乙方不进行日常管理或单方中途退出管理的；</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乙方连续两次整改未达到</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要求的；</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对需紧急处置的情况，在接到</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通知后，乙方应无条件在规定时间内完成。对乙方累计两次以上未在规定时间内完成</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交办的任务，</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有权清退乙方，指派其它队伍进场；</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在上级部门考核评比等活动中出现严重失分或造成严重不良影响的。</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十四、合同的生效及合同争议解决</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（一）本合同自甲乙双方法定代表人或授权代理人签字并加盖公章或合同专用章后生效。</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（二）本合同一式四份，具有同等法律效力，甲方一份，乙方一份，政府采购监督管理部门二份备案。</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（三）凡因本合同引起的任何争议，合同双方应首先通过协商解决。如果协商不成，则向</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所在地人民法院提起诉讼。</w:t>
      </w:r>
      <w:r/>
    </w:p>
    <w:p>
      <w:pPr>
        <w:ind w:left="0" w:right="0" w:firstLine="482"/>
        <w:jc w:val="both"/>
        <w:keepLines w:val="0"/>
        <w:keepNext w:val="0"/>
        <w:pageBreakBefore w:val="0"/>
        <w:spacing w:line="288"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十五、合同的补充、变更与终止</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（一）合同如有未尽事宜，须经合同双方共同协商达成书面补充协议，补充协议与本合同具有同等法律效力。</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（二）政府采购合同的双方当事人不得擅自变更、中止或者终止合同。</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（三）采购文件是合同的一部分，具有同等法律效力。</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）本合同其他未尽事宜及与采购文件有矛盾之处，以采购文件规定为准。</w:t>
      </w:r>
      <w:r/>
    </w:p>
    <w:p>
      <w:pPr>
        <w:ind w:left="0" w:right="0" w:firstLine="480"/>
        <w:jc w:val="both"/>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凡参与此项目投标的供应商视为同意并接受合同及采购需求中甲方提出的所有要求。法律及经营风险乙方自担。</w:t>
      </w:r>
      <w:r/>
    </w:p>
    <w:p>
      <w:pPr>
        <w:ind w:left="0" w:right="0" w:firstLine="0"/>
        <w:jc w:val="both"/>
        <w:keepLines w:val="0"/>
        <w:keepNext w:val="0"/>
        <w:pageBreakBefore w:val="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0" w:firstLine="0"/>
        <w:jc w:val="both"/>
        <w:keepLines w:val="0"/>
        <w:keepNext w:val="0"/>
        <w:pageBreakBefore w:val="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0" w:firstLine="0"/>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盖章）</w:t>
      </w:r>
      <w:r>
        <w:rPr>
          <w:rFonts w:hint="eastAsia" w:ascii="宋体" w:hAnsi="宋体" w:cs="宋体"/>
          <w:color w:val="auto"/>
          <w:sz w:val="24"/>
          <w:szCs w:val="24"/>
          <w:highlight w:val="none"/>
        </w:rPr>
        <w:t xml:space="preserve">：            乙方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盖章）</w:t>
      </w:r>
      <w:r>
        <w:rPr>
          <w:rFonts w:hint="eastAsia" w:ascii="宋体" w:hAnsi="宋体" w:cs="宋体"/>
          <w:color w:val="auto"/>
          <w:sz w:val="24"/>
          <w:szCs w:val="24"/>
          <w:highlight w:val="none"/>
        </w:rPr>
        <w:t xml:space="preserve">：</w:t>
      </w:r>
      <w:r/>
    </w:p>
    <w:p>
      <w:pPr>
        <w:ind w:left="0" w:right="0" w:firstLine="0"/>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签字）</w:t>
      </w:r>
      <w:r>
        <w:rPr>
          <w:rFonts w:hint="eastAsia" w:ascii="宋体" w:hAnsi="宋体" w:cs="宋体"/>
          <w:color w:val="auto"/>
          <w:sz w:val="24"/>
          <w:szCs w:val="24"/>
          <w:highlight w:val="none"/>
        </w:rPr>
        <w:t xml:space="preserve">：         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签字）</w:t>
      </w:r>
      <w:r>
        <w:rPr>
          <w:rFonts w:hint="eastAsia" w:ascii="宋体" w:hAnsi="宋体" w:cs="宋体"/>
          <w:color w:val="auto"/>
          <w:sz w:val="24"/>
          <w:szCs w:val="24"/>
          <w:highlight w:val="none"/>
        </w:rPr>
        <w:t xml:space="preserve">：</w:t>
      </w:r>
      <w:r/>
    </w:p>
    <w:p>
      <w:pPr>
        <w:ind w:left="0" w:right="0" w:firstLine="0"/>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联系电话：</w:t>
      </w:r>
      <w:r/>
    </w:p>
    <w:p>
      <w:pPr>
        <w:ind w:left="0" w:right="0" w:firstLine="0"/>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签定日期：                签定日期：</w:t>
      </w:r>
      <w:r/>
    </w:p>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3"/>
        <w:contextualSpacing/>
        <w:spacing w:before="240" w:line="360" w:lineRule="auto"/>
        <w:rPr>
          <w:color w:val="auto"/>
          <w:highlight w:val="none"/>
        </w:rPr>
      </w:pPr>
      <w:r>
        <w:rPr>
          <w:rFonts w:hint="eastAsia" w:ascii="宋体" w:hAnsi="宋体" w:cs="宋体"/>
          <w:color w:val="auto"/>
          <w:sz w:val="24"/>
          <w:szCs w:val="24"/>
          <w:highlight w:val="none"/>
        </w:rPr>
        <w:t xml:space="preserve">合同附件1：采购需求（见招标文件第</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章《采购需求》）</w:t>
      </w:r>
      <w:r/>
    </w:p>
    <w:p>
      <w:pPr>
        <w:pStyle w:val="966"/>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附件2：保安服务管理范围</w:t>
      </w:r>
      <w:r/>
    </w:p>
    <w:p>
      <w:pPr>
        <w:pStyle w:val="966"/>
        <w:ind w:firstLine="480"/>
        <w:spacing w:beforeAutospacing="0" w:afterAutospacing="0" w:line="360" w:lineRule="auto"/>
        <w:rPr>
          <w:rFonts w:hint="eastAsia" w:ascii="宋体" w:hAnsi="宋体" w:eastAsia="宋体" w:cs="宋体"/>
          <w:color w:val="auto"/>
          <w:spacing w:val="1"/>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pacing w:val="1"/>
          <w:highlight w:val="none"/>
        </w:rPr>
        <w:t xml:space="preserve">(要求见采购文件《采购需求》中；合同见卖方响应文件中)</w:t>
      </w:r>
      <w:r/>
    </w:p>
    <w:p>
      <w:pPr>
        <w:pStyle w:val="966"/>
        <w:spacing w:beforeAutospacing="0" w:afterAutospacing="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rPr>
        <w:t xml:space="preserve">附件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服务要求</w:t>
      </w:r>
      <w:r/>
    </w:p>
    <w:p>
      <w:pPr>
        <w:pStyle w:val="966"/>
        <w:spacing w:beforeAutospacing="0" w:afterAutospacing="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(要求见采购文件《采购需求》；合同见卖方响应文件。)</w:t>
      </w:r>
      <w:r/>
    </w:p>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rPr>
        <w:t xml:space="preserve">附件</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《保安服务考核内容及评分细则》</w:t>
      </w:r>
      <w:r/>
    </w:p>
    <w:p>
      <w:pPr>
        <w:pStyle w:val="966"/>
        <w:spacing w:beforeAutospacing="0" w:afterAutospacing="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966"/>
        <w:spacing w:beforeAutospacing="0" w:afterAutospacing="0"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eastAsia"/>
          <w:color w:val="auto"/>
          <w:highlight w:val="none"/>
        </w:rPr>
      </w:pPr>
      <w:r>
        <w:rPr>
          <w:rFonts w:hint="eastAsia"/>
          <w:color w:val="auto"/>
          <w:highlight w:val="none"/>
        </w:rPr>
      </w:r>
      <w:r/>
    </w:p>
    <w:p>
      <w:pPr>
        <w:pStyle w:val="973"/>
        <w:rPr>
          <w:rFonts w:hint="eastAsia"/>
          <w:color w:val="auto"/>
          <w:highlight w:val="none"/>
        </w:rPr>
      </w:pPr>
      <w:r>
        <w:rPr>
          <w:rFonts w:hint="eastAsia"/>
          <w:color w:val="auto"/>
          <w:highlight w:val="none"/>
        </w:rPr>
      </w:r>
      <w:r/>
    </w:p>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none"/>
        </w:rPr>
        <w:t xml:space="preserve">附件</w:t>
      </w:r>
      <w:r>
        <w:rPr>
          <w:rFonts w:hint="eastAsia" w:ascii="宋体" w:hAnsi="宋体" w:cs="宋体"/>
          <w:color w:val="auto"/>
          <w:sz w:val="24"/>
          <w:szCs w:val="24"/>
          <w:highlight w:val="none"/>
          <w:u w:val="none"/>
          <w:lang w:val="en-US" w:eastAsia="zh-CN"/>
        </w:rPr>
        <w:t xml:space="preserve">4</w:t>
      </w:r>
      <w:r>
        <w:rPr>
          <w:rFonts w:hint="eastAsia" w:ascii="宋体" w:hAnsi="宋体" w:cs="宋体"/>
          <w:color w:val="auto"/>
          <w:sz w:val="24"/>
          <w:szCs w:val="24"/>
          <w:highlight w:val="none"/>
        </w:rPr>
        <w:t xml:space="preserve">《保安服务考核内容及评分细则》</w:t>
      </w:r>
      <w:r/>
    </w:p>
    <w:tbl>
      <w:tblPr>
        <w:tblStyle w:val="943"/>
        <w:tblW w:w="9511" w:type="dxa"/>
        <w:jc w:val="center"/>
        <w:tblLayout w:type="fixed"/>
        <w:tblCellMar>
          <w:left w:w="108" w:type="dxa"/>
          <w:top w:w="0" w:type="dxa"/>
          <w:right w:w="108" w:type="dxa"/>
          <w:bottom w:w="0" w:type="dxa"/>
        </w:tblCellMar>
        <w:tblLook w:val="04A0" w:firstRow="1" w:lastRow="0" w:firstColumn="1" w:lastColumn="0" w:noHBand="0" w:noVBand="1"/>
      </w:tblPr>
      <w:tblGrid>
        <w:gridCol w:w="1355"/>
        <w:gridCol w:w="1381"/>
        <w:gridCol w:w="5542"/>
        <w:gridCol w:w="1233"/>
      </w:tblGrid>
      <w:tr>
        <w:trPr>
          <w:jc w:val="center"/>
          <w:trHeight w:val="713"/>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考核指标</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权重分100</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考核内容及扣分标准</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考核得分</w:t>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着装立岗</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值班时穿保安服装不整洁扣1分/次、穿便装且邋遢扣2分/次；执勤时以坐着、睡着姿势代替立岗扣2分/次。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文明团结</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执勤用语不规范或语言污秽扣1分/次，引发矛盾或冲突扣3分/次；言语行为不利于内部团结扣2-5分/次。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问题处理</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发现问题瞒报扣5分/次，导致严重后果扣10分/次，并视情节严重程度劝其离岗至追究责任。</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饮酒吸烟</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上班喝酒或酒后接班扣4分/次，超过三次勒令离岗；工作期间在学校非允许吸烟区域吸烟的，扣1分/次。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执行制度</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严格执行门禁制、</w:t>
            </w:r>
            <w:r>
              <w:rPr>
                <w:rFonts w:hint="eastAsia" w:ascii="宋体" w:hAnsi="宋体" w:cs="宋体"/>
                <w:color w:val="auto"/>
                <w:sz w:val="24"/>
                <w:szCs w:val="24"/>
                <w:highlight w:val="none"/>
                <w:lang w:val="en-US" w:eastAsia="zh-CN"/>
              </w:rPr>
              <w:t xml:space="preserve">巡查制、</w:t>
            </w:r>
            <w:r>
              <w:rPr>
                <w:rFonts w:hint="eastAsia" w:ascii="宋体" w:hAnsi="宋体" w:cs="宋体"/>
                <w:color w:val="auto"/>
                <w:sz w:val="24"/>
                <w:szCs w:val="24"/>
                <w:highlight w:val="none"/>
              </w:rPr>
              <w:t xml:space="preserve">交接班制、值班护校等制度，制度执行不力扣3分/次；导致后果者扣5-1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分/次至追究责任。</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学习培训</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学习、培训、开会等迟到或早退扣1分/次，无记录1分/次；旷训、旷会扣3分/次，三次以上劝其离岗。</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作息纪律</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上班迟到或早退（超过五分钟）扣3分/次；擅自离岗、脱岗、串岗、睡岗扣5分/次；每月旷工一天扣10分，超过两天作自动离职处理。请假3天以上扣10分。</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换岗交班</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按时交接班，无交接班记录扣2分/次。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巡逻监控</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不按学校规定进行巡逻检查，第一次扣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分、第二次及以上扣</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119"/>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设备管理</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妥善保管安保器械，摆放、管理不规范扣</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分，上岗未按规定佩戴扣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上下学等重点时段未全副武装持械</w:t>
            </w:r>
            <w:r>
              <w:rPr>
                <w:rFonts w:hint="eastAsia" w:ascii="宋体" w:hAnsi="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擅自将安保设备为私人所用扣15分/次，做出违法行为的立即除名并追究责任。擅自离</w:t>
            </w:r>
            <w:r>
              <w:rPr>
                <w:rFonts w:hint="eastAsia" w:ascii="宋体" w:hAnsi="宋体" w:cs="宋体"/>
                <w:color w:val="auto"/>
                <w:sz w:val="24"/>
                <w:szCs w:val="24"/>
                <w:highlight w:val="none"/>
                <w:lang w:eastAsia="zh-CN"/>
              </w:rPr>
              <w:t xml:space="preserve">岗扣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5分/次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导致</w:t>
            </w:r>
            <w:r>
              <w:rPr>
                <w:rFonts w:hint="eastAsia" w:ascii="宋体" w:hAnsi="宋体" w:cs="宋体"/>
                <w:color w:val="auto"/>
                <w:sz w:val="24"/>
                <w:szCs w:val="24"/>
                <w:highlight w:val="none"/>
                <w:lang w:eastAsia="zh-CN"/>
              </w:rPr>
              <w:t xml:space="preserve">严重后果</w:t>
            </w:r>
            <w:r>
              <w:rPr>
                <w:rFonts w:hint="eastAsia" w:ascii="宋体" w:hAnsi="宋体" w:cs="宋体"/>
                <w:color w:val="auto"/>
                <w:sz w:val="24"/>
                <w:szCs w:val="24"/>
                <w:highlight w:val="none"/>
              </w:rPr>
              <w:t xml:space="preserve">失者</w:t>
            </w:r>
            <w:r>
              <w:rPr>
                <w:rFonts w:hint="eastAsia" w:ascii="宋体" w:hAnsi="宋体" w:cs="宋体"/>
                <w:color w:val="auto"/>
                <w:sz w:val="24"/>
                <w:szCs w:val="24"/>
                <w:highlight w:val="none"/>
                <w:lang w:eastAsia="zh-CN"/>
              </w:rPr>
              <w:t xml:space="preserve">追究其责任。</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服从管理</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无故不服从学校管理的、恶言顶撞学校员工的扣</w:t>
            </w:r>
            <w:r>
              <w:rPr>
                <w:rFonts w:hint="eastAsia" w:ascii="宋体" w:hAnsi="宋体" w:cs="宋体"/>
                <w:color w:val="auto"/>
                <w:sz w:val="24"/>
                <w:szCs w:val="24"/>
                <w:highlight w:val="none"/>
              </w:rPr>
              <w:t xml:space="preserve">2分/次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left="256" w:right="6" w:firstLine="480"/>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spacing w:line="360" w:lineRule="auto"/>
        <w:rPr>
          <w:rFonts w:hint="eastAsia" w:asciiTheme="minorEastAsia" w:hAnsiTheme="minorEastAsia" w:eastAsiaTheme="minorEastAsia" w:cstheme="minorEastAsia"/>
          <w:b/>
          <w:bCs/>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Theme="minorEastAsia" w:hAnsiTheme="minorEastAsia" w:eastAsiaTheme="minorEastAsia" w:cstheme="minorEastAsia"/>
          <w:b/>
          <w:bCs/>
          <w:color w:val="auto"/>
          <w:sz w:val="32"/>
          <w:szCs w:val="32"/>
          <w:highlight w:val="none"/>
        </w:rPr>
      </w:r>
      <w:r/>
    </w:p>
    <w:p>
      <w:pPr>
        <w:jc w:val="center"/>
        <w:spacing w:line="360" w:lineRule="auto"/>
        <w:rPr>
          <w:rFonts w:hint="eastAsia" w:asciiTheme="minorEastAsia" w:hAnsiTheme="minorEastAsia" w:eastAsiaTheme="minorEastAsia" w:cstheme="minorEastAsia"/>
          <w:b/>
          <w:bCs/>
          <w:color w:val="auto"/>
          <w:sz w:val="32"/>
          <w:szCs w:val="32"/>
          <w:highlight w:val="none"/>
        </w:rPr>
        <w:outlineLvl w:val="0"/>
      </w:pPr>
      <w:r>
        <w:rPr>
          <w:rFonts w:hint="eastAsia" w:asciiTheme="minorEastAsia" w:hAnsiTheme="minorEastAsia" w:eastAsiaTheme="minorEastAsia" w:cstheme="minorEastAsia"/>
          <w:b/>
          <w:bCs/>
          <w:color w:val="auto"/>
          <w:sz w:val="32"/>
          <w:szCs w:val="32"/>
          <w:highlight w:val="none"/>
        </w:rPr>
        <w:t xml:space="preserve">第七章  投标文件相关格式</w:t>
      </w:r>
      <w:bookmarkEnd w:id="13"/>
      <w:r/>
      <w:r/>
    </w:p>
    <w:p>
      <w:pPr>
        <w:pStyle w:val="976"/>
        <w:jc w:val="center"/>
        <w:spacing w:line="360" w:lineRule="auto"/>
        <w:widowControl w:val="off"/>
        <w:rPr>
          <w:rFonts w:hint="eastAsia" w:asciiTheme="minorEastAsia" w:hAnsiTheme="minorEastAsia" w:eastAsiaTheme="minorEastAsia" w:cstheme="minorEastAsia"/>
          <w:bCs/>
          <w:color w:val="auto"/>
          <w:sz w:val="32"/>
          <w:szCs w:val="32"/>
          <w:highlight w:val="none"/>
        </w:rPr>
      </w:pPr>
      <w:r>
        <w:rPr>
          <w:rStyle w:val="1119"/>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本章仅提供投标文件中的部分文件格式，不应被理解为包含了投标文件所需的全部资料）</w:t>
      </w:r>
      <w:r/>
    </w:p>
    <w:p>
      <w:pPr>
        <w:jc w:val="center"/>
        <w:spacing w:line="360" w:lineRule="auto"/>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r>
      <w:r/>
    </w:p>
    <w:p>
      <w:pPr>
        <w:jc w:val="center"/>
        <w:spacing w:line="360" w:lineRule="auto"/>
        <w:rPr>
          <w:rFonts w:hint="eastAsia" w:asciiTheme="minorEastAsia" w:hAnsiTheme="minorEastAsia" w:eastAsiaTheme="minorEastAsia" w:cstheme="minorEastAsia"/>
          <w:bCs/>
          <w:color w:val="auto"/>
          <w:sz w:val="32"/>
          <w:szCs w:val="32"/>
          <w:highlight w:val="none"/>
          <w:lang w:eastAsia="zh-CN"/>
        </w:rPr>
      </w:pPr>
      <w:r>
        <w:rPr>
          <w:rFonts w:hint="eastAsia" w:asciiTheme="minorEastAsia" w:hAnsiTheme="minorEastAsia" w:eastAsiaTheme="minorEastAsia" w:cstheme="minorEastAsia"/>
          <w:bCs/>
          <w:color w:val="auto"/>
          <w:sz w:val="32"/>
          <w:szCs w:val="32"/>
          <w:highlight w:val="none"/>
          <w:lang w:eastAsia="zh-CN"/>
        </w:rPr>
        <w:t xml:space="preserve">2026年贾汪区校园保安服务项目</w:t>
      </w:r>
      <w:r/>
    </w:p>
    <w:p>
      <w:pPr>
        <w:spacing w:line="360" w:lineRule="auto"/>
        <w:rPr>
          <w:rFonts w:hint="default"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                        （ 采购包</w:t>
      </w:r>
      <w:r>
        <w:rPr>
          <w:rFonts w:hint="eastAsia" w:asciiTheme="minorEastAsia" w:hAnsiTheme="minorEastAsia" w:eastAsiaTheme="minorEastAsia" w:cstheme="minorEastAsia"/>
          <w:b/>
          <w:bCs/>
          <w:color w:val="auto"/>
          <w:sz w:val="32"/>
          <w:szCs w:val="32"/>
          <w:highlight w:val="none"/>
          <w:u w:val="single"/>
          <w:lang w:val="en-US" w:eastAsia="zh-CN"/>
        </w:rPr>
        <w:t xml:space="preserve">     </w:t>
      </w:r>
      <w:r>
        <w:rPr>
          <w:rFonts w:hint="eastAsia" w:asciiTheme="minorEastAsia" w:hAnsiTheme="minorEastAsia" w:eastAsiaTheme="minorEastAsia" w:cstheme="minorEastAsia"/>
          <w:b/>
          <w:bCs/>
          <w:color w:val="auto"/>
          <w:sz w:val="32"/>
          <w:szCs w:val="32"/>
          <w:highlight w:val="none"/>
          <w:lang w:val="en-US" w:eastAsia="zh-CN"/>
        </w:rPr>
        <w:t xml:space="preserve">）</w:t>
      </w:r>
      <w:r/>
    </w:p>
    <w:p>
      <w:pPr>
        <w:pStyle w:val="1151"/>
        <w:ind w:left="0" w:right="0" w:firstLine="56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Cs/>
          <w:color w:val="auto"/>
          <w:sz w:val="48"/>
          <w:szCs w:val="48"/>
          <w:highlight w:val="none"/>
        </w:rPr>
        <w:t xml:space="preserve">投标文件</w:t>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（项目编号：         ）</w:t>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rPr>
        <w:t xml:space="preserve">（名称打印并盖法人公章）</w:t>
      </w:r>
      <w:r/>
    </w:p>
    <w:p>
      <w:pPr>
        <w:jc w:val="center"/>
        <w:spacing w:line="360" w:lineRule="auto"/>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法定代表人或其委托代理人：</w:t>
      </w:r>
      <w:r>
        <w:rPr>
          <w:rFonts w:hint="eastAsia" w:asciiTheme="minorEastAsia" w:hAnsiTheme="minorEastAsia" w:eastAsiaTheme="minorEastAsia" w:cstheme="minorEastAsia"/>
          <w:color w:val="auto"/>
          <w:sz w:val="28"/>
          <w:szCs w:val="28"/>
          <w:highlight w:val="none"/>
          <w:u w:val="single"/>
        </w:rPr>
        <w:t xml:space="preserve">（签字或盖章）</w:t>
      </w:r>
      <w:r/>
    </w:p>
    <w:p>
      <w:pPr>
        <w:jc w:val="cente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年  月  日</w:t>
      </w:r>
      <w:r/>
    </w:p>
    <w:p>
      <w:pPr>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51"/>
        <w:ind w:left="0" w:right="0" w:firstLine="482"/>
        <w:spacing w:line="360" w:lineRule="auto"/>
        <w:rPr>
          <w:rStyle w:val="1119"/>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151"/>
        <w:ind w:left="0" w:right="0" w:firstLine="482"/>
        <w:spacing w:line="360" w:lineRule="auto"/>
        <w:rPr>
          <w:rStyle w:val="1119"/>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151"/>
        <w:ind w:left="0" w:right="0" w:firstLine="482"/>
        <w:spacing w:line="360" w:lineRule="auto"/>
        <w:rPr>
          <w:rStyle w:val="1119"/>
          <w:rFonts w:hint="eastAsia" w:asciiTheme="minorEastAsia" w:hAnsiTheme="minorEastAsia" w:eastAsiaTheme="minorEastAsia" w:cstheme="minorEastAsia"/>
          <w:b/>
          <w:color w:val="auto"/>
          <w:sz w:val="24"/>
          <w:szCs w:val="24"/>
          <w:highlight w:val="none"/>
        </w:rPr>
      </w:pPr>
      <w:r>
        <w:rPr>
          <w:rStyle w:val="1119"/>
          <w:rFonts w:hint="eastAsia" w:asciiTheme="minorEastAsia" w:hAnsiTheme="minorEastAsia" w:eastAsiaTheme="minorEastAsia" w:cstheme="minorEastAsia"/>
          <w:b/>
          <w:color w:val="auto"/>
          <w:sz w:val="24"/>
          <w:szCs w:val="24"/>
          <w:highlight w:val="none"/>
        </w:rPr>
        <w:t xml:space="preserve">特别提醒：</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4"/>
          <w:highlight w:val="none"/>
        </w:rPr>
        <w:t xml:space="preserve">中标人领取中标通知书时须向代理机构提交纸质胶装投标文件一正四副，电子版投标文件</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份（U盘）。</w:t>
      </w:r>
      <w:r>
        <w:rPr>
          <w:rFonts w:hint="eastAsia" w:asciiTheme="minorEastAsia" w:hAnsiTheme="minorEastAsia" w:eastAsiaTheme="minorEastAsia" w:cstheme="minorEastAsia"/>
          <w:color w:val="auto"/>
          <w:sz w:val="28"/>
          <w:szCs w:val="28"/>
          <w:highlight w:val="none"/>
        </w:rPr>
        <w:br w:type="page" w:clear="all"/>
      </w:r>
      <w:r/>
    </w:p>
    <w:p>
      <w:pPr>
        <w:jc w:val="cente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目 录</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 投标函</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 开标一览表</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3．分项价格表</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4.偏离表</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 法定代表人身份证明</w:t>
      </w:r>
      <w:r>
        <w:rPr>
          <w:rFonts w:hint="eastAsia" w:asciiTheme="minorEastAsia" w:hAnsiTheme="minorEastAsia" w:eastAsiaTheme="minorEastAsia" w:cstheme="minorEastAsia"/>
          <w:color w:val="auto"/>
          <w:sz w:val="24"/>
          <w:highlight w:val="none"/>
          <w:lang w:val="en-US" w:eastAsia="zh-CN"/>
        </w:rPr>
        <w:t xml:space="preserve">或</w:t>
      </w:r>
      <w:r>
        <w:rPr>
          <w:rFonts w:hint="eastAsia" w:asciiTheme="minorEastAsia" w:hAnsiTheme="minorEastAsia" w:eastAsiaTheme="minorEastAsia" w:cstheme="minorEastAsia"/>
          <w:color w:val="auto"/>
          <w:sz w:val="24"/>
          <w:highlight w:val="none"/>
        </w:rPr>
        <w:t xml:space="preserve">法定代表人授权委托书</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 中小企业声明函</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 残疾人福利性单位声明函</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 投标人参加政府采购活动前3年内在经营活动中没有重大违法记录的书面声明</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 具备履行合同所必需的设备和专业技术能力的书面声明（附证明材料扫描件）</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10.预付款保函支付条款模板</w:t>
      </w:r>
      <w:r/>
    </w:p>
    <w:p>
      <w:pPr>
        <w:spacing w:line="360" w:lineRule="auto"/>
        <w:rPr>
          <w:rFonts w:hint="eastAsia" w:asciiTheme="minorEastAsia" w:hAnsiTheme="minorEastAsia" w:eastAsiaTheme="minorEastAsia" w:cstheme="minorEastAsia"/>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sz w:val="24"/>
          <w:highlight w:val="none"/>
        </w:rPr>
        <w:t xml:space="preserve">11、投标人认为需要提供的其他资料</w:t>
      </w:r>
      <w:r/>
    </w:p>
    <w:p>
      <w:pPr>
        <w:jc w:val="center"/>
        <w:spacing w:line="360" w:lineRule="auto"/>
        <w:rPr>
          <w:rFonts w:hint="eastAsia" w:asciiTheme="minorEastAsia" w:hAnsiTheme="minorEastAsia" w:eastAsiaTheme="minorEastAsia" w:cstheme="minorEastAsia"/>
          <w:color w:val="auto"/>
          <w:sz w:val="28"/>
          <w:szCs w:val="28"/>
          <w:highlight w:val="none"/>
        </w:rPr>
        <w:outlineLvl w:val="1"/>
      </w:pPr>
      <w:r>
        <w:rPr>
          <w:rFonts w:hint="eastAsia" w:asciiTheme="minorEastAsia" w:hAnsiTheme="minorEastAsia" w:eastAsiaTheme="minorEastAsia" w:cstheme="minorEastAsia"/>
          <w:color w:val="auto"/>
          <w:sz w:val="28"/>
          <w:szCs w:val="28"/>
          <w:highlight w:val="none"/>
        </w:rPr>
        <w:t xml:space="preserve">1. 投标函</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致：</w:t>
      </w:r>
      <w:r>
        <w:rPr>
          <w:rFonts w:hint="eastAsia" w:asciiTheme="minorEastAsia" w:hAnsiTheme="minorEastAsia" w:eastAsiaTheme="minorEastAsia" w:cstheme="minorEastAsia"/>
          <w:color w:val="auto"/>
          <w:sz w:val="24"/>
          <w:highlight w:val="none"/>
          <w:u w:val="single"/>
        </w:rPr>
        <w:t xml:space="preserve">江苏科建工程项目管理有限公司</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根据</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（项目名称）[项目编号：</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]招标文件，</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(姓名)代表我方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（投标人的名称）全权处理本次投标的有关事宜。</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据此函，投标人承诺并同意如下：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 投标人唯一投标报价见《开标一览表》。</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 投标人将按招标文件的规定履行合同责任和义务。</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 投标有效期为开标之日后90天。</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 投标人不在投标初始有效期内撤回投标。</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 投标人同意在授予合同后，按照投标资料表中的有关规定支付招标代理服务费。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 采购人或采购代理机构有权将我单位本项目的《开标一览表》和《分项价格表》予以公示，公示的方式由江苏科建工程项目管理有限公司确定。</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 与本投标有关的一切正式往来信函请寄：</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地址：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电话：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传真： </w:t>
      </w:r>
      <w:r/>
    </w:p>
    <w:p>
      <w:pPr>
        <w:ind w:firstLine="31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投标人：（盖电子签章）</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31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ind w:firstLine="31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360" w:lineRule="auto"/>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br w:type="page" w:clear="all"/>
      </w:r>
      <w:r>
        <w:rPr>
          <w:rFonts w:hint="eastAsia" w:asciiTheme="minorEastAsia" w:hAnsiTheme="minorEastAsia" w:eastAsiaTheme="minorEastAsia" w:cstheme="minorEastAsia"/>
          <w:color w:val="auto"/>
          <w:sz w:val="28"/>
          <w:szCs w:val="28"/>
          <w:highlight w:val="none"/>
        </w:rPr>
        <w:t xml:space="preserve">2、开标一览表</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项目名称：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采购包：</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 </w:t>
      </w:r>
      <w:r/>
    </w:p>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单位：元</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943"/>
        <w:tblW w:w="896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72"/>
        <w:gridCol w:w="2175"/>
        <w:gridCol w:w="1692"/>
        <w:gridCol w:w="1929"/>
      </w:tblGrid>
      <w:tr>
        <w:trPr>
          <w:cantSplit/>
          <w:jc w:val="center"/>
          <w:trHeight w:val="1163"/>
        </w:trPr>
        <w:tc>
          <w:tcPr>
            <w:tcW w:w="3172" w:type="dxa"/>
            <w:vAlign w:val="center"/>
            <w:textDirection w:val="lrTb"/>
            <w:noWrap w:val="false"/>
          </w:tcPr>
          <w:p>
            <w:pPr>
              <w:pStyle w:val="976"/>
              <w:jc w:val="center"/>
              <w:spacing w:line="360" w:lineRule="auto"/>
              <w:widowControl w:val="off"/>
              <w:rPr>
                <w:rFonts w:hint="eastAsia" w:asciiTheme="minorEastAsia" w:hAnsiTheme="minorEastAsia" w:eastAsiaTheme="minorEastAsia" w:cstheme="minorEastAsia"/>
                <w:color w:val="auto"/>
                <w:sz w:val="24"/>
                <w:highlight w:val="none"/>
              </w:rPr>
            </w:pPr>
            <w:r>
              <w:rPr>
                <w:rStyle w:val="1123"/>
                <w:rFonts w:hint="eastAsia" w:asciiTheme="minorEastAsia" w:hAnsiTheme="minorEastAsia" w:eastAsiaTheme="minorEastAsia" w:cstheme="minorEastAsia"/>
                <w:color w:val="auto"/>
                <w:sz w:val="24"/>
                <w:highlight w:val="none"/>
              </w:rPr>
              <w:t xml:space="preserve">项目名称</w:t>
            </w:r>
            <w:r/>
          </w:p>
        </w:tc>
        <w:tc>
          <w:tcPr>
            <w:tcW w:w="2175" w:type="dxa"/>
            <w:vAlign w:val="center"/>
            <w:textDirection w:val="lrTb"/>
            <w:noWrap w:val="false"/>
          </w:tcPr>
          <w:p>
            <w:pPr>
              <w:pStyle w:val="976"/>
              <w:jc w:val="center"/>
              <w:spacing w:line="360" w:lineRule="auto"/>
              <w:widowControl w:val="off"/>
              <w:rPr>
                <w:rFonts w:hint="eastAsia" w:asciiTheme="minorEastAsia" w:hAnsiTheme="minorEastAsia" w:eastAsiaTheme="minorEastAsia" w:cstheme="minorEastAsia"/>
                <w:color w:val="auto"/>
                <w:sz w:val="24"/>
                <w:highlight w:val="none"/>
              </w:rPr>
            </w:pPr>
            <w:r>
              <w:rPr>
                <w:rStyle w:val="1123"/>
                <w:rFonts w:hint="eastAsia" w:asciiTheme="minorEastAsia" w:hAnsiTheme="minorEastAsia" w:eastAsiaTheme="minorEastAsia" w:cstheme="minorEastAsia"/>
                <w:color w:val="auto"/>
                <w:sz w:val="24"/>
                <w:highlight w:val="none"/>
              </w:rPr>
              <w:t xml:space="preserve">项目内容</w:t>
            </w:r>
            <w:r/>
          </w:p>
        </w:tc>
        <w:tc>
          <w:tcPr>
            <w:tcW w:w="1692" w:type="dxa"/>
            <w:vAlign w:val="center"/>
            <w:textDirection w:val="lrTb"/>
            <w:noWrap w:val="false"/>
          </w:tcPr>
          <w:p>
            <w:pPr>
              <w:pStyle w:val="976"/>
              <w:jc w:val="center"/>
              <w:spacing w:line="360" w:lineRule="auto"/>
              <w:widowControl w:val="off"/>
              <w:rPr>
                <w:rFonts w:hint="eastAsia" w:asciiTheme="minorEastAsia" w:hAnsiTheme="minorEastAsia" w:eastAsiaTheme="minorEastAsia" w:cstheme="minorEastAsia"/>
                <w:color w:val="auto"/>
                <w:sz w:val="24"/>
                <w:highlight w:val="none"/>
              </w:rPr>
            </w:pPr>
            <w:r>
              <w:rPr>
                <w:rStyle w:val="1123"/>
                <w:rFonts w:hint="eastAsia" w:asciiTheme="minorEastAsia" w:hAnsiTheme="minorEastAsia" w:eastAsiaTheme="minorEastAsia" w:cstheme="minorEastAsia"/>
                <w:color w:val="auto"/>
                <w:sz w:val="24"/>
                <w:highlight w:val="none"/>
              </w:rPr>
              <w:t xml:space="preserve">总价（小写）</w:t>
            </w:r>
            <w:r/>
          </w:p>
        </w:tc>
        <w:tc>
          <w:tcPr>
            <w:tcW w:w="1929" w:type="dxa"/>
            <w:vAlign w:val="center"/>
            <w:textDirection w:val="lrTb"/>
            <w:noWrap w:val="false"/>
          </w:tcPr>
          <w:p>
            <w:pPr>
              <w:pStyle w:val="976"/>
              <w:jc w:val="center"/>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备注</w:t>
            </w:r>
            <w:r/>
          </w:p>
        </w:tc>
      </w:tr>
      <w:tr>
        <w:trPr>
          <w:cantSplit/>
          <w:jc w:val="center"/>
          <w:trHeight w:val="1214"/>
        </w:trPr>
        <w:tc>
          <w:tcPr>
            <w:tcW w:w="3172"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eastAsia="zh-CN"/>
              </w:rPr>
              <w:t xml:space="preserve">2026年贾汪区校园保安服务项目</w:t>
            </w:r>
            <w:r/>
          </w:p>
        </w:tc>
        <w:tc>
          <w:tcPr>
            <w:tcW w:w="2175"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Style w:val="1123"/>
                <w:rFonts w:hint="eastAsia" w:asciiTheme="minorEastAsia" w:hAnsiTheme="minorEastAsia" w:eastAsiaTheme="minorEastAsia" w:cstheme="minorEastAsia"/>
                <w:color w:val="auto"/>
                <w:sz w:val="24"/>
                <w:highlight w:val="none"/>
              </w:rPr>
              <w:t xml:space="preserve">详见投标文件</w:t>
            </w:r>
            <w:r/>
          </w:p>
        </w:tc>
        <w:tc>
          <w:tcPr>
            <w:tcW w:w="1692"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2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highlight w:val="none"/>
                <w:lang w:val="en-US" w:eastAsia="zh-CN"/>
              </w:rPr>
              <w:t xml:space="preserve">总</w:t>
            </w:r>
            <w:r>
              <w:rPr>
                <w:rFonts w:hint="eastAsia" w:ascii="宋体" w:hAnsi="宋体" w:eastAsia="宋体" w:cs="宋体"/>
                <w:color w:val="auto"/>
                <w:sz w:val="24"/>
                <w:highlight w:val="none"/>
              </w:rPr>
              <w:t xml:space="preserve">价为《分项价格</w:t>
            </w:r>
            <w:r>
              <w:rPr>
                <w:rFonts w:hint="eastAsia" w:ascii="宋体" w:hAnsi="宋体" w:eastAsia="宋体" w:cs="宋体"/>
                <w:color w:val="auto"/>
                <w:sz w:val="24"/>
                <w:highlight w:val="none"/>
                <w:lang w:val="en-US" w:eastAsia="zh-CN"/>
              </w:rPr>
              <w:t xml:space="preserve">表</w:t>
            </w:r>
            <w:r>
              <w:rPr>
                <w:rFonts w:hint="eastAsia" w:ascii="宋体" w:hAnsi="宋体" w:eastAsia="宋体" w:cs="宋体"/>
                <w:color w:val="auto"/>
                <w:sz w:val="24"/>
                <w:highlight w:val="none"/>
              </w:rPr>
              <w:t xml:space="preserve">》的总价</w:t>
            </w:r>
            <w:r/>
          </w:p>
        </w:tc>
      </w:tr>
      <w:tr>
        <w:trPr>
          <w:cantSplit/>
          <w:jc w:val="center"/>
          <w:trHeight w:val="1214"/>
        </w:trPr>
        <w:tc>
          <w:tcPr>
            <w:tcW w:w="3172"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总价（大写）：</w:t>
            </w:r>
            <w:r/>
          </w:p>
        </w:tc>
        <w:tc>
          <w:tcPr>
            <w:gridSpan w:val="2"/>
            <w:tcW w:w="386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2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投标人承诺：1、本项目由投标人本企业提供服务。</w:t>
      </w:r>
      <w:r/>
    </w:p>
    <w:p>
      <w:pPr>
        <w:pStyle w:val="976"/>
        <w:jc w:val="left"/>
        <w:spacing w:line="360" w:lineRule="auto"/>
        <w:widowControl w:val="off"/>
        <w:rPr>
          <w:rStyle w:val="1123"/>
          <w:rFonts w:hint="eastAsia" w:asciiTheme="minorEastAsia" w:hAnsiTheme="minorEastAsia" w:eastAsiaTheme="minorEastAsia" w:cstheme="minorEastAsia"/>
          <w:b/>
          <w:color w:val="auto"/>
          <w:sz w:val="24"/>
          <w:highlight w:val="none"/>
        </w:rPr>
      </w:pPr>
      <w:r>
        <w:rPr>
          <w:rStyle w:val="1119"/>
          <w:rFonts w:hint="eastAsia" w:asciiTheme="minorEastAsia" w:hAnsiTheme="minorEastAsia" w:eastAsiaTheme="minorEastAsia" w:cstheme="minorEastAsia"/>
          <w:b/>
          <w:color w:val="auto"/>
          <w:sz w:val="24"/>
          <w:highlight w:val="none"/>
        </w:rPr>
        <w:t xml:space="preserve">  </w:t>
      </w:r>
      <w:r>
        <w:rPr>
          <w:rStyle w:val="1119"/>
          <w:rFonts w:hint="eastAsia" w:asciiTheme="minorEastAsia" w:hAnsiTheme="minorEastAsia" w:eastAsiaTheme="minorEastAsia" w:cstheme="minorEastAsia"/>
          <w:b/>
          <w:color w:val="auto"/>
          <w:sz w:val="24"/>
          <w:highlight w:val="none"/>
          <w:lang w:val="en-US"/>
        </w:rPr>
        <w:t xml:space="preserve"> </w:t>
      </w:r>
      <w:r>
        <w:rPr>
          <w:rStyle w:val="1123"/>
          <w:rFonts w:hint="eastAsia" w:asciiTheme="minorEastAsia" w:hAnsiTheme="minorEastAsia" w:eastAsiaTheme="minorEastAsia" w:cstheme="minorEastAsia"/>
          <w:b/>
          <w:color w:val="auto"/>
          <w:sz w:val="24"/>
          <w:highlight w:val="none"/>
        </w:rPr>
        <w:t xml:space="preserve">报价说明：</w:t>
      </w:r>
      <w:r/>
    </w:p>
    <w:p>
      <w:pPr>
        <w:pStyle w:val="976"/>
        <w:ind w:firstLine="482"/>
        <w:jc w:val="left"/>
        <w:spacing w:line="360" w:lineRule="auto"/>
        <w:widowControl w:val="off"/>
        <w:rPr>
          <w:rStyle w:val="1123"/>
          <w:rFonts w:hint="eastAsia" w:asciiTheme="minorEastAsia" w:hAnsiTheme="minorEastAsia" w:eastAsiaTheme="minorEastAsia" w:cstheme="minorEastAsia"/>
          <w:b/>
          <w:color w:val="auto"/>
          <w:sz w:val="24"/>
          <w:highlight w:val="none"/>
        </w:rPr>
      </w:pPr>
      <w:r>
        <w:rPr>
          <w:rStyle w:val="1123"/>
          <w:rFonts w:hint="eastAsia" w:asciiTheme="minorEastAsia" w:hAnsiTheme="minorEastAsia" w:eastAsiaTheme="minorEastAsia" w:cstheme="minorEastAsia"/>
          <w:b/>
          <w:color w:val="auto"/>
          <w:sz w:val="24"/>
          <w:highlight w:val="none"/>
        </w:rPr>
        <w:t xml:space="preserve">1、报价包括完成项目的所有费用。采购人不再支付报价以外的任何费用；</w:t>
      </w:r>
      <w:r/>
    </w:p>
    <w:p>
      <w:pPr>
        <w:pStyle w:val="976"/>
        <w:ind w:firstLine="482"/>
        <w:jc w:val="left"/>
        <w:spacing w:line="360" w:lineRule="auto"/>
        <w:widowControl w:val="off"/>
        <w:rPr>
          <w:rStyle w:val="1123"/>
          <w:rFonts w:hint="eastAsia" w:asciiTheme="minorEastAsia" w:hAnsiTheme="minorEastAsia" w:eastAsiaTheme="minorEastAsia" w:cstheme="minorEastAsia"/>
          <w:b/>
          <w:color w:val="auto"/>
          <w:sz w:val="24"/>
          <w:highlight w:val="none"/>
        </w:rPr>
      </w:pPr>
      <w:r>
        <w:rPr>
          <w:rStyle w:val="1123"/>
          <w:rFonts w:hint="eastAsia" w:asciiTheme="minorEastAsia" w:hAnsiTheme="minorEastAsia" w:eastAsiaTheme="minorEastAsia" w:cstheme="minorEastAsia"/>
          <w:b/>
          <w:color w:val="auto"/>
          <w:sz w:val="24"/>
          <w:highlight w:val="none"/>
        </w:rPr>
        <w:t xml:space="preserve">2、报价以总价为准，大小写不一致以大写为准；</w:t>
      </w:r>
      <w:r/>
    </w:p>
    <w:p>
      <w:pPr>
        <w:pStyle w:val="976"/>
        <w:ind w:firstLine="482"/>
        <w:jc w:val="left"/>
        <w:spacing w:line="360" w:lineRule="auto"/>
        <w:widowControl w:val="off"/>
        <w:rPr>
          <w:rStyle w:val="1123"/>
          <w:rFonts w:hint="eastAsia" w:asciiTheme="minorEastAsia" w:hAnsiTheme="minorEastAsia" w:eastAsiaTheme="minorEastAsia" w:cstheme="minorEastAsia"/>
          <w:b/>
          <w:color w:val="auto"/>
          <w:sz w:val="24"/>
          <w:highlight w:val="none"/>
        </w:rPr>
      </w:pPr>
      <w:r>
        <w:rPr>
          <w:rStyle w:val="1123"/>
          <w:rFonts w:hint="eastAsia" w:asciiTheme="minorEastAsia" w:hAnsiTheme="minorEastAsia" w:eastAsiaTheme="minorEastAsia" w:cstheme="minorEastAsia"/>
          <w:b/>
          <w:color w:val="auto"/>
          <w:sz w:val="24"/>
          <w:highlight w:val="none"/>
        </w:rPr>
        <w:t xml:space="preserve">3、偏离说明：详见《偏离表》；</w:t>
      </w:r>
      <w:r/>
    </w:p>
    <w:p>
      <w:pPr>
        <w:pStyle w:val="1164"/>
        <w:ind w:left="0" w:right="0" w:firstLine="0"/>
        <w:spacing w:line="360" w:lineRule="auto"/>
        <w:rPr>
          <w:rStyle w:val="1119"/>
          <w:rFonts w:hint="eastAsia" w:asciiTheme="minorEastAsia" w:hAnsiTheme="minorEastAsia" w:eastAsiaTheme="minorEastAsia" w:cstheme="minorEastAsia"/>
          <w:b/>
          <w:color w:val="auto"/>
          <w:sz w:val="24"/>
          <w:highlight w:val="none"/>
          <w:lang w:val="en-US"/>
        </w:rPr>
      </w:pPr>
      <w:r>
        <w:rPr>
          <w:rFonts w:hint="eastAsia" w:asciiTheme="minorEastAsia" w:hAnsiTheme="minorEastAsia" w:eastAsiaTheme="minorEastAsia" w:cstheme="minorEastAsia"/>
          <w:b/>
          <w:color w:val="auto"/>
          <w:sz w:val="24"/>
          <w:highlight w:val="none"/>
          <w:lang w:val="en-US"/>
        </w:rPr>
      </w:r>
      <w:r/>
    </w:p>
    <w:p>
      <w:pPr>
        <w:ind w:left="256" w:right="6" w:firstLine="480"/>
        <w:jc w:val="center"/>
        <w:widowControl w:val="off"/>
        <w:rPr>
          <w:rFonts w:hint="eastAsia" w:ascii="宋体" w:hAnsi="宋体" w:eastAsia="宋体" w:cs="宋体"/>
          <w:color w:val="auto"/>
          <w:sz w:val="24"/>
          <w:szCs w:val="20"/>
          <w:highlight w:val="none"/>
          <w:lang w:val="en-US" w:eastAsia="zh-CN" w:bidi="ar-SA"/>
        </w:rPr>
      </w:pPr>
      <w:r>
        <w:rPr>
          <w:rFonts w:hint="eastAsia" w:ascii="宋体" w:hAnsi="宋体"/>
          <w:color w:val="auto"/>
          <w:sz w:val="30"/>
          <w:szCs w:val="30"/>
          <w:highlight w:val="none"/>
          <w:lang w:val="en-US" w:eastAsia="zh-CN"/>
        </w:rPr>
        <w:t xml:space="preserve">或</w:t>
      </w:r>
      <w:r>
        <w:rPr>
          <w:rFonts w:hint="eastAsia" w:ascii="宋体" w:hAnsi="宋体"/>
          <w:color w:val="auto"/>
          <w:sz w:val="30"/>
          <w:szCs w:val="30"/>
          <w:highlight w:val="none"/>
          <w:lang w:eastAsia="zh-CN"/>
        </w:rPr>
        <w:t xml:space="preserve">“苏采云”系统</w:t>
      </w:r>
      <w:r>
        <w:rPr>
          <w:rFonts w:hint="eastAsia" w:ascii="宋体" w:hAnsi="宋体"/>
          <w:color w:val="auto"/>
          <w:sz w:val="30"/>
          <w:szCs w:val="30"/>
          <w:highlight w:val="none"/>
        </w:rPr>
        <w:t xml:space="preserve">中的格式。</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jc w:val="right"/>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投</w:t>
      </w:r>
      <w:r>
        <w:rPr>
          <w:rFonts w:hint="eastAsia" w:asciiTheme="minorEastAsia" w:hAnsiTheme="minorEastAsia" w:eastAsiaTheme="minorEastAsia" w:cstheme="minorEastAsia"/>
          <w:bCs/>
          <w:color w:val="auto"/>
          <w:sz w:val="24"/>
          <w:highlight w:val="none"/>
        </w:rPr>
        <w:t xml:space="preserve">标人：（盖电子签章）</w:t>
      </w:r>
      <w:r/>
    </w:p>
    <w:p>
      <w:pPr>
        <w:ind w:firstLine="480"/>
        <w:jc w:val="right"/>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4"/>
          <w:highlight w:val="none"/>
        </w:rPr>
        <w:t xml:space="preserve">日期</w:t>
      </w:r>
      <w:r>
        <w:rPr>
          <w:rFonts w:hint="eastAsia" w:asciiTheme="minorEastAsia" w:hAnsiTheme="minorEastAsia" w:eastAsiaTheme="minorEastAsia" w:cstheme="minorEastAsia"/>
          <w:color w:val="auto"/>
          <w:sz w:val="24"/>
          <w:highlight w:val="none"/>
        </w:rPr>
        <w:t xml:space="preserve">：   年  月   日</w:t>
      </w:r>
      <w:r/>
    </w:p>
    <w:p>
      <w:pPr>
        <w:pStyle w:val="1164"/>
        <w:ind w:left="0" w:right="0" w:firstLine="0"/>
        <w:spacing w:line="360" w:lineRule="auto"/>
        <w:rPr>
          <w:rStyle w:val="1119"/>
          <w:rFonts w:hint="eastAsia" w:asciiTheme="minorEastAsia" w:hAnsiTheme="minorEastAsia" w:eastAsiaTheme="minorEastAsia" w:cstheme="minorEastAsia"/>
          <w:b/>
          <w:color w:val="auto"/>
          <w:sz w:val="24"/>
          <w:highlight w:val="none"/>
          <w:lang w:val="en-US"/>
        </w:rPr>
      </w:pPr>
      <w:r>
        <w:rPr>
          <w:rFonts w:hint="eastAsia" w:asciiTheme="minorEastAsia" w:hAnsiTheme="minorEastAsia" w:eastAsiaTheme="minorEastAsia" w:cstheme="minorEastAsia"/>
          <w:b/>
          <w:color w:val="auto"/>
          <w:sz w:val="24"/>
          <w:highlight w:val="none"/>
          <w:lang w:val="en-US"/>
        </w:rPr>
      </w:r>
      <w:r/>
    </w:p>
    <w:p>
      <w:pPr>
        <w:pStyle w:val="1164"/>
        <w:ind w:left="0" w:right="0" w:firstLine="0"/>
        <w:jc w:val="center"/>
        <w:spacing w:line="360" w:lineRule="auto"/>
        <w:rPr>
          <w:rStyle w:val="1119"/>
          <w:rFonts w:hint="eastAsia" w:asciiTheme="minorEastAsia" w:hAnsiTheme="minorEastAsia" w:eastAsiaTheme="minorEastAsia" w:cstheme="minorEastAsia"/>
          <w:b/>
          <w:strike/>
          <w:color w:val="auto"/>
          <w:sz w:val="24"/>
          <w:highlight w:val="none"/>
        </w:rPr>
      </w:pPr>
      <w:r>
        <w:rPr>
          <w:rFonts w:hint="eastAsia" w:asciiTheme="minorEastAsia" w:hAnsiTheme="minorEastAsia" w:eastAsiaTheme="minorEastAsia" w:cstheme="minorEastAsia"/>
          <w:b/>
          <w:strike/>
          <w:color w:val="auto"/>
          <w:sz w:val="24"/>
          <w:highlight w:val="none"/>
        </w:rPr>
      </w:r>
      <w:r/>
    </w:p>
    <w:p>
      <w:pPr>
        <w:pStyle w:val="1164"/>
        <w:ind w:left="0" w:right="0" w:firstLine="0"/>
        <w:spacing w:line="360" w:lineRule="auto"/>
        <w:rPr>
          <w:rStyle w:val="1119"/>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clear="all"/>
      </w:r>
      <w:r/>
    </w:p>
    <w:p>
      <w:pPr>
        <w:jc w:val="center"/>
        <w:spacing w:line="360" w:lineRule="auto"/>
        <w:rPr>
          <w:rFonts w:hint="eastAsia" w:asciiTheme="minorEastAsia" w:hAnsiTheme="minorEastAsia" w:eastAsiaTheme="minorEastAsia" w:cstheme="minorEastAsia"/>
          <w:color w:val="auto"/>
          <w:sz w:val="28"/>
          <w:szCs w:val="28"/>
          <w:highlight w:val="none"/>
        </w:rPr>
        <w:sectPr>
          <w:headerReference w:type="default" r:id="rId12"/>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sz w:val="28"/>
          <w:szCs w:val="28"/>
          <w:highlight w:val="none"/>
        </w:rPr>
      </w:r>
      <w:r/>
    </w:p>
    <w:p>
      <w:pPr>
        <w:numPr>
          <w:ilvl w:val="0"/>
          <w:numId w:val="0"/>
        </w:numPr>
        <w:jc w:val="center"/>
        <w:spacing w:line="360" w:lineRule="auto"/>
        <w:rPr>
          <w:rFonts w:hint="eastAsia" w:asciiTheme="minorEastAsia" w:hAnsiTheme="minorEastAsia" w:eastAsiaTheme="minorEastAsia" w:cstheme="minorEastAsia"/>
          <w:color w:val="auto"/>
          <w:sz w:val="28"/>
          <w:szCs w:val="28"/>
          <w:highlight w:val="none"/>
        </w:rPr>
        <w:outlineLvl w:val="1"/>
      </w:pPr>
      <w:r>
        <w:rPr>
          <w:rFonts w:hint="eastAsia" w:asciiTheme="minorEastAsia" w:hAnsiTheme="minorEastAsia" w:eastAsiaTheme="minorEastAsia" w:cstheme="minorEastAsia"/>
          <w:color w:val="auto"/>
          <w:sz w:val="28"/>
          <w:szCs w:val="28"/>
          <w:highlight w:val="none"/>
          <w:lang w:val="en-US" w:eastAsia="zh-CN" w:bidi="ar-SA"/>
        </w:rPr>
        <w:t xml:space="preserve">3、</w:t>
      </w:r>
      <w:r>
        <w:rPr>
          <w:rFonts w:hint="eastAsia" w:asciiTheme="minorEastAsia" w:hAnsiTheme="minorEastAsia" w:eastAsiaTheme="minorEastAsia" w:cstheme="minorEastAsia"/>
          <w:color w:val="auto"/>
          <w:sz w:val="28"/>
          <w:szCs w:val="28"/>
          <w:highlight w:val="none"/>
        </w:rPr>
        <w:t xml:space="preserve">分项价格表</w:t>
      </w:r>
      <w:r/>
    </w:p>
    <w:p>
      <w:pPr>
        <w:ind w:firstLine="480"/>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项目名称：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w:t>
      </w:r>
      <w:r/>
    </w:p>
    <w:p>
      <w:pPr>
        <w:ind w:firstLine="480"/>
        <w:spacing w:line="360" w:lineRule="auto"/>
        <w:rPr>
          <w:rFonts w:hint="default" w:asciiTheme="minorEastAsia" w:hAnsiTheme="minorEastAsia" w:eastAsiaTheme="minorEastAsia" w:cstheme="minorEastAsia"/>
          <w:color w:val="auto"/>
          <w:sz w:val="24"/>
          <w:highlight w:val="none"/>
          <w:u w:val="single"/>
          <w:lang w:val="en-US" w:eastAsia="zh-CN"/>
        </w:rPr>
      </w:pPr>
      <w:r>
        <w:rPr>
          <w:rFonts w:hint="eastAsia" w:asciiTheme="minorEastAsia" w:hAnsiTheme="minorEastAsia" w:eastAsiaTheme="minorEastAsia" w:cstheme="minorEastAsia"/>
          <w:color w:val="auto"/>
          <w:sz w:val="24"/>
          <w:highlight w:val="none"/>
        </w:rPr>
        <w:t xml:space="preserve">采购包：</w:t>
      </w:r>
      <w:r>
        <w:rPr>
          <w:rFonts w:hint="eastAsia" w:asciiTheme="minorEastAsia" w:hAnsiTheme="minorEastAsia" w:eastAsiaTheme="minorEastAsia" w:cstheme="minorEastAsia"/>
          <w:color w:val="auto"/>
          <w:sz w:val="24"/>
          <w:highlight w:val="none"/>
          <w:u w:val="single"/>
          <w:lang w:val="en-US" w:eastAsia="zh-CN"/>
        </w:rPr>
        <w:t xml:space="preserve">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参考格式</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格式可以扩展，</w:t>
      </w:r>
      <w:r>
        <w:rPr>
          <w:rFonts w:hint="eastAsia" w:asciiTheme="minorEastAsia" w:hAnsiTheme="minorEastAsia" w:eastAsiaTheme="minorEastAsia" w:cstheme="minorEastAsia"/>
          <w:b/>
          <w:bCs/>
          <w:color w:val="auto"/>
          <w:sz w:val="24"/>
          <w:highlight w:val="none"/>
        </w:rPr>
        <w:t xml:space="preserve">格式也可自拟（但必须有明确的保安人数、月工资数、购买服装、培训费用金额数等）</w:t>
      </w:r>
      <w:r>
        <w:rPr>
          <w:rFonts w:hint="eastAsia" w:asciiTheme="minorEastAsia" w:hAnsiTheme="minorEastAsia" w:eastAsiaTheme="minorEastAsia" w:cstheme="minorEastAsia"/>
          <w:color w:val="auto"/>
          <w:sz w:val="24"/>
          <w:highlight w:val="none"/>
        </w:rPr>
        <w:t xml:space="preserve">。</w:t>
      </w:r>
      <w:r/>
    </w:p>
    <w:p>
      <w:pPr>
        <w:ind w:firstLine="480"/>
        <w:spacing w:line="360" w:lineRule="auto"/>
        <w:rPr>
          <w:rFonts w:hint="default" w:asciiTheme="minorEastAsia" w:hAnsiTheme="minorEastAsia" w:eastAsiaTheme="minorEastAsia" w:cstheme="minorEastAsia"/>
          <w:color w:val="auto"/>
          <w:sz w:val="24"/>
          <w:highlight w:val="none"/>
          <w:lang w:val="en-US" w:eastAsia="zh-CN"/>
        </w:rPr>
      </w:pPr>
      <w:r>
        <w:rPr>
          <w:rFonts w:hint="default" w:asciiTheme="minorEastAsia" w:hAnsiTheme="minorEastAsia" w:eastAsiaTheme="minorEastAsia" w:cstheme="minorEastAsia"/>
          <w:color w:val="auto"/>
          <w:sz w:val="24"/>
          <w:highlight w:val="none"/>
          <w:lang w:val="en-US" w:eastAsia="zh-CN"/>
        </w:rPr>
      </w:r>
      <w:r/>
    </w:p>
    <w:tbl>
      <w:tblPr>
        <w:tblStyle w:val="968"/>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522"/>
        <w:gridCol w:w="1825"/>
        <w:gridCol w:w="1020"/>
        <w:gridCol w:w="1388"/>
        <w:gridCol w:w="733"/>
        <w:gridCol w:w="2013"/>
      </w:tblGrid>
      <w:tr>
        <w:trPr>
          <w:jc w:val="center"/>
        </w:trPr>
        <w:tc>
          <w:tcPr>
            <w:tcW w:w="935" w:type="dxa"/>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522" w:type="dxa"/>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明细内容</w:t>
            </w:r>
            <w:r/>
          </w:p>
        </w:tc>
        <w:tc>
          <w:tcPr>
            <w:tcW w:w="1825" w:type="dxa"/>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金额（元/人/月）</w:t>
            </w:r>
            <w:r/>
          </w:p>
        </w:tc>
        <w:tc>
          <w:tcPr>
            <w:tcW w:w="1020" w:type="dxa"/>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人数</w:t>
            </w:r>
            <w:r/>
          </w:p>
        </w:tc>
        <w:tc>
          <w:tcPr>
            <w:tcW w:w="1388" w:type="dxa"/>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全年（12个月）</w:t>
            </w:r>
            <w:r/>
          </w:p>
        </w:tc>
        <w:tc>
          <w:tcPr>
            <w:tcW w:w="733" w:type="dxa"/>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小计</w:t>
            </w:r>
            <w:r/>
          </w:p>
        </w:tc>
        <w:tc>
          <w:tcPr>
            <w:tcW w:w="2013" w:type="dxa"/>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保安工资</w:t>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含</w:t>
            </w:r>
            <w:r>
              <w:rPr>
                <w:rFonts w:hint="eastAsia" w:asciiTheme="minorEastAsia" w:hAnsiTheme="minorEastAsia" w:eastAsiaTheme="minorEastAsia" w:cstheme="minorEastAsia"/>
                <w:color w:val="auto"/>
                <w:sz w:val="24"/>
                <w:szCs w:val="24"/>
                <w:highlight w:val="none"/>
                <w:lang w:eastAsia="zh-CN"/>
              </w:rPr>
              <w:t xml:space="preserve">自愿多配人数</w:t>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社保</w:t>
            </w:r>
            <w:r>
              <w:rPr>
                <w:rFonts w:hint="eastAsia" w:asciiTheme="minorEastAsia" w:hAnsiTheme="minorEastAsia" w:eastAsiaTheme="minorEastAsia" w:cstheme="minorEastAsia"/>
                <w:color w:val="auto"/>
                <w:sz w:val="24"/>
                <w:szCs w:val="24"/>
                <w:highlight w:val="none"/>
                <w:lang w:eastAsia="zh-CN"/>
              </w:rPr>
              <w:t xml:space="preserve">费</w:t>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服装费</w:t>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培训费</w:t>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雇主责任险</w:t>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439"/>
        </w:trPr>
        <w:tc>
          <w:tcPr>
            <w:tcW w:w="935" w:type="dxa"/>
            <w:vAlign w:val="center"/>
            <w:textDirection w:val="lrTb"/>
            <w:noWrap w:val="false"/>
          </w:tcPr>
          <w:p>
            <w:pPr>
              <w:pStyle w:val="983"/>
              <w:jc w:val="center"/>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1522" w:type="dxa"/>
            <w:vAlign w:val="center"/>
            <w:textDirection w:val="lrTb"/>
            <w:noWrap w:val="false"/>
          </w:tcPr>
          <w:p>
            <w:pPr>
              <w:pStyle w:val="983"/>
              <w:jc w:val="center"/>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1825"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8"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33"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13"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94"/>
        </w:trPr>
        <w:tc>
          <w:tcPr>
            <w:tcW w:w="935"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522"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25"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8"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33"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13"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97"/>
        </w:trPr>
        <w:tc>
          <w:tcPr>
            <w:tcW w:w="935"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522"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25"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8"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33"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13"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W w:w="935"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p>
        </w:tc>
        <w:tc>
          <w:tcPr>
            <w:tcW w:w="1522"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25"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8"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33"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13"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gridSpan w:val="7"/>
            <w:tcW w:w="9436" w:type="dxa"/>
            <w:textDirection w:val="lrTb"/>
            <w:noWrap w:val="false"/>
          </w:tcPr>
          <w:p>
            <w:pPr>
              <w:pStyle w:val="983"/>
              <w:spacing w:line="480" w:lineRule="exact"/>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rPr>
                <w:rFonts w:hint="eastAsia" w:ascii="宋体" w:hAnsi="宋体" w:eastAsia="宋体" w:cs="宋体"/>
                <w:color w:val="auto"/>
                <w:spacing w:val="1"/>
                <w:sz w:val="24"/>
                <w:szCs w:val="24"/>
                <w:highlight w:val="none"/>
              </w:rPr>
              <w:t xml:space="preserve">（大写）</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元)</w:t>
            </w:r>
            <w:r/>
          </w:p>
        </w:tc>
      </w:tr>
    </w:tbl>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若投标产品需配备专用工具和仪器仪表，请详细列出专用工具和仪器仪表清单，清单中应注明数量、单价和总价。</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、如果不提供详细分项报价将视为没有实质性响应招标文件。</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、投标人对以上数据的真实性负责。</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采购人或采购代理机构有权将以上内容进行公示。</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投</w:t>
      </w:r>
      <w:r>
        <w:rPr>
          <w:rFonts w:hint="eastAsia" w:asciiTheme="minorEastAsia" w:hAnsiTheme="minorEastAsia" w:eastAsiaTheme="minorEastAsia" w:cstheme="minorEastAsia"/>
          <w:bCs/>
          <w:color w:val="auto"/>
          <w:sz w:val="24"/>
          <w:highlight w:val="none"/>
        </w:rPr>
        <w:t xml:space="preserve">标人：（盖电子签章）</w:t>
      </w:r>
      <w:r/>
    </w:p>
    <w:p>
      <w:pPr>
        <w:ind w:firstLine="480"/>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4"/>
          <w:highlight w:val="none"/>
        </w:rPr>
        <w:t xml:space="preserve">日期</w:t>
      </w:r>
      <w:r>
        <w:rPr>
          <w:rFonts w:hint="eastAsia" w:asciiTheme="minorEastAsia" w:hAnsiTheme="minorEastAsia" w:eastAsiaTheme="minorEastAsia" w:cstheme="minorEastAsia"/>
          <w:color w:val="auto"/>
          <w:sz w:val="24"/>
          <w:highlight w:val="none"/>
        </w:rPr>
        <w:t xml:space="preserve">：   年  月   日</w:t>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center"/>
        <w:spacing w:line="360" w:lineRule="auto"/>
        <w:rPr>
          <w:rFonts w:hint="eastAsia" w:asciiTheme="minorEastAsia" w:hAnsiTheme="minorEastAsia" w:eastAsiaTheme="minorEastAsia" w:cstheme="minorEastAsia"/>
          <w:color w:val="auto"/>
          <w:sz w:val="28"/>
          <w:szCs w:val="28"/>
          <w:highlight w:val="none"/>
        </w:rPr>
        <w:outlineLvl w:val="1"/>
      </w:pPr>
      <w:r>
        <w:rPr>
          <w:rFonts w:hint="eastAsia" w:asciiTheme="minorEastAsia" w:hAnsiTheme="minorEastAsia" w:eastAsiaTheme="minorEastAsia" w:cstheme="minorEastAsia"/>
          <w:color w:val="auto"/>
          <w:sz w:val="28"/>
          <w:szCs w:val="28"/>
          <w:highlight w:val="none"/>
        </w:rPr>
      </w:r>
      <w:r>
        <w:rPr>
          <w:rFonts w:hint="eastAsia" w:asciiTheme="minorEastAsia" w:hAnsiTheme="minorEastAsia" w:eastAsiaTheme="minorEastAsia" w:cstheme="minorEastAsia"/>
          <w:color w:val="auto"/>
          <w:sz w:val="28"/>
          <w:szCs w:val="28"/>
          <w:highlight w:val="none"/>
        </w:rPr>
      </w:r>
    </w:p>
    <w:p>
      <w:pPr>
        <w:jc w:val="center"/>
        <w:spacing w:line="360" w:lineRule="auto"/>
        <w:rPr>
          <w:rFonts w:hint="eastAsia" w:asciiTheme="minorEastAsia" w:hAnsiTheme="minorEastAsia" w:eastAsiaTheme="minorEastAsia" w:cstheme="minorEastAsia"/>
          <w:color w:val="auto"/>
          <w:sz w:val="28"/>
          <w:szCs w:val="28"/>
          <w:highlight w:val="none"/>
        </w:rPr>
        <w:outlineLvl w:val="1"/>
      </w:pPr>
      <w:r>
        <w:rPr>
          <w:rFonts w:hint="eastAsia" w:asciiTheme="minorEastAsia" w:hAnsiTheme="minorEastAsia" w:eastAsiaTheme="minorEastAsia" w:cstheme="minorEastAsia"/>
          <w:color w:val="auto"/>
          <w:sz w:val="28"/>
          <w:szCs w:val="28"/>
          <w:highlight w:val="none"/>
        </w:rPr>
        <w:t xml:space="preserve">4、偏离表</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项目名称：</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采购包：</w:t>
      </w:r>
      <w:r>
        <w:rPr>
          <w:rFonts w:hint="eastAsia" w:asciiTheme="minorEastAsia" w:hAnsiTheme="minorEastAsia" w:eastAsiaTheme="minorEastAsia" w:cstheme="minorEastAsia"/>
          <w:color w:val="auto"/>
          <w:sz w:val="24"/>
          <w:highlight w:val="none"/>
          <w:u w:val="single"/>
          <w:lang w:val="en-US" w:eastAsia="zh-CN"/>
        </w:rPr>
        <w:t xml:space="preserve">      </w:t>
      </w:r>
      <w:r/>
    </w:p>
    <w:tbl>
      <w:tblPr>
        <w:tblStyle w:val="943"/>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auto"/>
                <w:sz w:val="24"/>
                <w:highlight w:val="none"/>
              </w:rPr>
            </w:pPr>
            <w:r>
              <w:rPr>
                <w:rFonts w:hint="eastAsia" w:asciiTheme="minorEastAsia" w:hAnsiTheme="minorEastAsia" w:eastAsiaTheme="minorEastAsia" w:cstheme="minorEastAsia"/>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注：</w:t>
      </w:r>
      <w:r/>
    </w:p>
    <w:p>
      <w:pPr>
        <w:ind w:firstLine="480"/>
        <w:jc w:val="left"/>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bCs/>
          <w:color w:val="auto"/>
          <w:sz w:val="24"/>
          <w:highlight w:val="none"/>
        </w:rPr>
        <w:t xml:space="preserve">投标人的投标文件中的内容与招标文件</w:t>
      </w:r>
      <w:r>
        <w:rPr>
          <w:rFonts w:hint="eastAsia" w:asciiTheme="minorEastAsia" w:hAnsiTheme="minorEastAsia" w:eastAsiaTheme="minorEastAsia" w:cstheme="minorEastAsia"/>
          <w:color w:val="auto"/>
          <w:sz w:val="24"/>
          <w:highlight w:val="none"/>
          <w:u w:val="single"/>
        </w:rPr>
        <w:t xml:space="preserve">（含招标文件的澄清或者修改的内容）的要求不同时，逐条列在偏离表中，否则将认为投标人接受招标文件的要求。</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投标人：（盖电子签章）</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5、法定代表人身份证明</w:t>
      </w:r>
      <w:r>
        <w:rPr>
          <w:rFonts w:hint="eastAsia" w:ascii="宋体" w:hAnsi="宋体" w:eastAsia="宋体" w:cs="宋体"/>
          <w:bCs/>
          <w:color w:val="auto"/>
          <w:sz w:val="28"/>
          <w:szCs w:val="28"/>
          <w:highlight w:val="none"/>
          <w:lang w:val="en-US" w:eastAsia="zh-CN"/>
        </w:rPr>
        <w:t xml:space="preserve">或</w:t>
      </w:r>
      <w:r>
        <w:rPr>
          <w:rFonts w:hint="eastAsia" w:ascii="宋体" w:hAnsi="宋体" w:eastAsia="宋体" w:cs="宋体"/>
          <w:bCs/>
          <w:color w:val="auto"/>
          <w:sz w:val="28"/>
          <w:szCs w:val="28"/>
          <w:highlight w:val="none"/>
        </w:rPr>
        <w:t xml:space="preserve">法定代表人授权委托书</w:t>
      </w:r>
      <w:r/>
    </w:p>
    <w:p>
      <w:pPr>
        <w:jc w:val="center"/>
        <w:spacing w:before="260" w:after="260" w:line="416" w:lineRule="auto"/>
        <w:rPr>
          <w:rFonts w:hint="default" w:ascii="宋体" w:hAnsi="宋体" w:eastAsia="宋体" w:cs="宋体"/>
          <w:bCs/>
          <w:color w:val="auto"/>
          <w:sz w:val="28"/>
          <w:szCs w:val="28"/>
          <w:highlight w:val="none"/>
          <w:lang w:val="en-US" w:eastAsia="zh-CN"/>
        </w:rPr>
        <w:outlineLvl w:val="1"/>
      </w:pPr>
      <w:r>
        <w:rPr>
          <w:rFonts w:hint="eastAsia" w:ascii="宋体" w:hAnsi="宋体" w:eastAsia="宋体" w:cs="宋体"/>
          <w:bCs/>
          <w:color w:val="auto"/>
          <w:sz w:val="28"/>
          <w:szCs w:val="28"/>
          <w:highlight w:val="none"/>
          <w:lang w:val="en-US" w:eastAsia="zh-CN"/>
        </w:rPr>
        <w:t xml:space="preserve">5.1</w:t>
      </w:r>
      <w:r>
        <w:rPr>
          <w:rFonts w:hint="eastAsia" w:ascii="宋体" w:hAnsi="宋体" w:eastAsia="宋体" w:cs="宋体"/>
          <w:bCs/>
          <w:color w:val="auto"/>
          <w:sz w:val="28"/>
          <w:szCs w:val="28"/>
          <w:highlight w:val="none"/>
        </w:rPr>
        <w:t xml:space="preserve">法定代表人身份证明</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如法定代表人参加时提供）</w:t>
      </w:r>
      <w:r/>
    </w:p>
    <w:p>
      <w:pPr>
        <w:ind w:firstLine="960"/>
        <w:keepLines w:val="0"/>
        <w:keepNext w:val="0"/>
        <w:pageBreakBefore w:val="0"/>
        <w:spacing w:line="44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投标人名称：</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 </w:t>
      </w:r>
      <w:r/>
    </w:p>
    <w:p>
      <w:pPr>
        <w:ind w:firstLine="960"/>
        <w:keepLines w:val="0"/>
        <w:keepNext w:val="0"/>
        <w:pageBreakBefore w:val="0"/>
        <w:spacing w:line="44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姓名：</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 性别：</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 年龄：</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职务：</w:t>
      </w:r>
      <w:r>
        <w:rPr>
          <w:rFonts w:ascii="Times New Roman" w:hAnsi="Times New Roman" w:eastAsia="宋体" w:cs="Times New Roman"/>
          <w:color w:val="auto"/>
          <w:sz w:val="24"/>
          <w:szCs w:val="24"/>
          <w:highlight w:val="none"/>
          <w:u w:val="single"/>
        </w:rPr>
        <w:t xml:space="preserve">        </w:t>
      </w:r>
      <w:r/>
    </w:p>
    <w:p>
      <w:pPr>
        <w:ind w:firstLine="960"/>
        <w:keepLines w:val="0"/>
        <w:keepNext w:val="0"/>
        <w:pageBreakBefore w:val="0"/>
        <w:spacing w:line="44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系</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 （投标人名称）的法定代表人。</w:t>
      </w:r>
      <w:r/>
    </w:p>
    <w:p>
      <w:pPr>
        <w:ind w:left="0" w:firstLine="16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ind w:left="0" w:firstLine="168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left="0" w:firstLine="1478"/>
        <w:jc w:val="right"/>
        <w:spacing w:line="440" w:lineRule="exact"/>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 </w:t>
      </w:r>
      <w:r/>
    </w:p>
    <w:p>
      <w:pPr>
        <w:ind w:left="0" w:firstLine="1478"/>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w:t>
      </w:r>
      <w:r/>
    </w:p>
    <w:tbl>
      <w:tblPr>
        <w:tblStyle w:val="968"/>
        <w:tblW w:w="0" w:type="auto"/>
        <w:tblInd w:w="26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tblGrid>
      <w:tr>
        <w:trPr>
          <w:trHeight w:val="2473"/>
        </w:trPr>
        <w:tc>
          <w:tcPr>
            <w:tcW w:w="4700"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(法定代表人身份证扫描件附后)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left="0" w:firstLine="1478"/>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br w:type="page" w:clear="all"/>
      </w:r>
      <w:r/>
    </w:p>
    <w:p>
      <w:pPr>
        <w:jc w:val="center"/>
        <w:spacing w:line="360" w:lineRule="auto"/>
        <w:rPr>
          <w:rFonts w:hint="default" w:ascii="宋体" w:hAnsi="宋体" w:eastAsia="宋体" w:cs="宋体"/>
          <w:bCs/>
          <w:color w:val="auto"/>
          <w:sz w:val="28"/>
          <w:szCs w:val="28"/>
          <w:highlight w:val="none"/>
          <w:lang w:val="en-US" w:eastAsia="zh-CN"/>
        </w:rPr>
        <w:outlineLvl w:val="1"/>
      </w:pPr>
      <w:r>
        <w:rPr>
          <w:rFonts w:hint="eastAsia" w:ascii="宋体" w:hAnsi="宋体" w:cs="宋体"/>
          <w:bCs/>
          <w:color w:val="auto"/>
          <w:sz w:val="28"/>
          <w:szCs w:val="28"/>
          <w:highlight w:val="none"/>
          <w:lang w:val="en-US" w:eastAsia="zh-CN"/>
        </w:rPr>
        <w:t xml:space="preserve">5.2</w:t>
      </w:r>
      <w:r>
        <w:rPr>
          <w:rFonts w:hint="eastAsia" w:ascii="宋体" w:hAnsi="宋体" w:eastAsia="宋体" w:cs="宋体"/>
          <w:bCs/>
          <w:color w:val="auto"/>
          <w:sz w:val="28"/>
          <w:szCs w:val="28"/>
          <w:highlight w:val="none"/>
        </w:rPr>
        <w:t xml:space="preserve">法定代表人授权委托书</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如授权委托人参加时提供）</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w:t>
      </w:r>
      <w:r/>
    </w:p>
    <w:p>
      <w:pPr>
        <w:ind w:firstLine="471"/>
        <w:keepLines w:val="0"/>
        <w:keepNext w:val="0"/>
        <w:pageBreakBefore w:val="0"/>
        <w:spacing w:line="480" w:lineRule="auto"/>
        <w:widowControl w:val="off"/>
        <w:rPr>
          <w:rFonts w:hint="default" w:ascii="宋体" w:hAnsi="宋体" w:eastAsia="宋体" w:cs="宋体"/>
          <w:b w:val="0"/>
          <w:bCs/>
          <w:color w:val="auto"/>
          <w:sz w:val="24"/>
          <w:szCs w:val="21"/>
          <w:highlight w:val="none"/>
          <w:u w:val="single"/>
          <w:lang w:val="en-US" w:eastAsia="zh-CN"/>
        </w:rPr>
      </w:pPr>
      <w:r>
        <w:rPr>
          <w:rFonts w:hint="eastAsia" w:ascii="宋体" w:hAnsi="宋体" w:eastAsia="宋体" w:cs="宋体"/>
          <w:b w:val="0"/>
          <w:bCs/>
          <w:color w:val="auto"/>
          <w:sz w:val="24"/>
          <w:szCs w:val="21"/>
          <w:highlight w:val="none"/>
        </w:rPr>
        <w:t xml:space="preserve"> 受托人（签字或电子签章）：</w:t>
      </w:r>
      <w:r>
        <w:rPr>
          <w:rFonts w:hint="eastAsia" w:ascii="宋体" w:hAnsi="宋体" w:eastAsia="宋体" w:cs="宋体"/>
          <w:b w:val="0"/>
          <w:bCs/>
          <w:color w:val="auto"/>
          <w:sz w:val="24"/>
          <w:szCs w:val="21"/>
          <w:highlight w:val="none"/>
          <w:u w:val="single"/>
          <w:lang w:val="en-US" w:eastAsia="zh-CN"/>
        </w:rPr>
        <w:t xml:space="preserve">               </w:t>
      </w:r>
      <w:r/>
    </w:p>
    <w:p>
      <w:pPr>
        <w:ind w:firstLine="471"/>
        <w:keepLines w:val="0"/>
        <w:keepNext w:val="0"/>
        <w:pageBreakBefore w:val="0"/>
        <w:spacing w:line="480" w:lineRule="auto"/>
        <w:widowControl w:val="off"/>
        <w:rPr>
          <w:rFonts w:hint="default" w:ascii="宋体" w:hAnsi="宋体" w:eastAsia="宋体" w:cs="宋体"/>
          <w:b w:val="0"/>
          <w:bCs/>
          <w:color w:val="auto"/>
          <w:sz w:val="24"/>
          <w:szCs w:val="21"/>
          <w:highlight w:val="none"/>
          <w:u w:val="single"/>
          <w:lang w:val="en-US" w:eastAsia="zh-CN"/>
        </w:rPr>
      </w:pPr>
      <w:r>
        <w:rPr>
          <w:rFonts w:hint="eastAsia" w:ascii="宋体" w:hAnsi="宋体" w:eastAsia="宋体" w:cs="宋体"/>
          <w:b w:val="0"/>
          <w:bCs/>
          <w:color w:val="auto"/>
          <w:sz w:val="24"/>
          <w:szCs w:val="21"/>
          <w:highlight w:val="none"/>
        </w:rPr>
        <w:t xml:space="preserve">法定代表人（签字或电子签章）： </w:t>
      </w:r>
      <w:r>
        <w:rPr>
          <w:rFonts w:hint="eastAsia" w:ascii="宋体" w:hAnsi="宋体" w:cs="宋体"/>
          <w:b w:val="0"/>
          <w:bCs/>
          <w:color w:val="auto"/>
          <w:sz w:val="24"/>
          <w:szCs w:val="21"/>
          <w:highlight w:val="none"/>
          <w:u w:val="single"/>
          <w:lang w:val="en-US" w:eastAsia="zh-CN"/>
        </w:rPr>
        <w:t xml:space="preserve">           </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b w:val="0"/>
          <w:bCs/>
          <w:color w:val="auto"/>
          <w:sz w:val="24"/>
          <w:szCs w:val="21"/>
          <w:highlight w:val="none"/>
        </w:rPr>
        <w:t xml:space="preserve">  </w:t>
      </w:r>
      <w:r>
        <w:rPr>
          <w:rFonts w:hint="eastAsia" w:ascii="宋体" w:hAnsi="宋体" w:eastAsia="宋体" w:cs="宋体"/>
          <w:color w:val="auto"/>
          <w:sz w:val="24"/>
          <w:szCs w:val="21"/>
          <w:highlight w:val="none"/>
          <w:lang w:val="en-US" w:eastAsia="zh-CN"/>
        </w:rPr>
        <w:t xml:space="preserve">委托</w:t>
      </w:r>
      <w:r>
        <w:rPr>
          <w:rFonts w:hint="eastAsia" w:ascii="宋体" w:hAnsi="宋体" w:eastAsia="宋体" w:cs="宋体"/>
          <w:color w:val="auto"/>
          <w:sz w:val="24"/>
          <w:szCs w:val="21"/>
          <w:highlight w:val="none"/>
        </w:rPr>
        <w:t xml:space="preserve">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jc w:val="left"/>
        <w:spacing w:line="480" w:lineRule="auto"/>
        <w:rPr>
          <w:rFonts w:hint="eastAsia" w:ascii="宋体" w:hAnsi="宋体" w:eastAsia="宋体" w:cs="宋体"/>
          <w:color w:val="auto"/>
          <w:sz w:val="24"/>
          <w:szCs w:val="21"/>
          <w:highlight w:val="none"/>
        </w:rPr>
      </w:pPr>
      <w:r>
        <w:rPr>
          <w:rFonts w:hint="eastAsia" w:ascii="宋体" w:hAnsi="宋体" w:cs="宋体"/>
          <w:b w:val="0"/>
          <w:bCs/>
          <w:color w:val="auto"/>
          <w:sz w:val="24"/>
          <w:szCs w:val="21"/>
          <w:highlight w:val="none"/>
          <w:lang w:val="en-US" w:eastAsia="zh-CN"/>
        </w:rPr>
        <w:t xml:space="preserve">附：</w:t>
      </w:r>
      <w:r/>
    </w:p>
    <w:tbl>
      <w:tblPr>
        <w:tblStyle w:val="968"/>
        <w:tblW w:w="0" w:type="auto"/>
        <w:tblInd w:w="26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tblGrid>
      <w:tr>
        <w:trPr>
          <w:trHeight w:val="2473"/>
        </w:trPr>
        <w:tc>
          <w:tcPr>
            <w:tcW w:w="4700" w:type="dxa"/>
            <w:textDirection w:val="lrTb"/>
            <w:noWrap w:val="false"/>
          </w:tcPr>
          <w:p>
            <w:pPr>
              <w:ind w:firstLine="471"/>
              <w:keepLines w:val="0"/>
              <w:keepNext w:val="0"/>
              <w:pageBreakBefore w:val="0"/>
              <w:spacing w:line="48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val="0"/>
                <w:bCs/>
                <w:color w:val="auto"/>
                <w:sz w:val="24"/>
                <w:szCs w:val="21"/>
                <w:highlight w:val="none"/>
              </w:rPr>
              <w:t xml:space="preserve"> </w:t>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(受托人身份证扫描件附后)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jc w:val="center"/>
        <w:spacing w:line="360" w:lineRule="auto"/>
        <w:rPr>
          <w:rFonts w:hint="eastAsia" w:asciiTheme="minorEastAsia" w:hAnsiTheme="minorEastAsia" w:eastAsiaTheme="minorEastAsia" w:cstheme="minorEastAsia"/>
          <w:color w:val="auto"/>
          <w:sz w:val="28"/>
          <w:szCs w:val="28"/>
          <w:highlight w:val="none"/>
        </w:rPr>
        <w:outlineLvl w:val="1"/>
      </w:pPr>
      <w:r>
        <w:rPr>
          <w:rFonts w:hint="eastAsia" w:ascii="宋体" w:hAnsi="宋体" w:cs="宋体"/>
          <w:color w:val="auto"/>
          <w:sz w:val="28"/>
          <w:szCs w:val="28"/>
          <w:highlight w:val="none"/>
          <w:lang w:val="en-US" w:eastAsia="zh-CN"/>
        </w:rPr>
        <w:br w:type="page" w:clear="all"/>
      </w:r>
      <w:r>
        <w:rPr>
          <w:rFonts w:hint="eastAsia" w:ascii="宋体" w:hAnsi="宋体" w:eastAsia="宋体" w:cs="宋体"/>
          <w:color w:val="auto"/>
          <w:sz w:val="28"/>
          <w:szCs w:val="28"/>
          <w:highlight w:val="none"/>
        </w:rPr>
        <w:t xml:space="preserve">6</w:t>
      </w:r>
      <w:r>
        <w:rPr>
          <w:rFonts w:hint="eastAsia" w:asciiTheme="minorEastAsia" w:hAnsiTheme="minorEastAsia" w:eastAsiaTheme="minorEastAsia" w:cstheme="minorEastAsia"/>
          <w:color w:val="auto"/>
          <w:sz w:val="28"/>
          <w:szCs w:val="28"/>
          <w:highlight w:val="none"/>
        </w:rPr>
        <w:t xml:space="preserve">、中小企业声明函</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项目名称：</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w:t>
      </w:r>
      <w:r/>
    </w:p>
    <w:p>
      <w:pPr>
        <w:ind w:firstLine="480"/>
        <w:jc w:val="left"/>
        <w:spacing w:line="360" w:lineRule="auto"/>
        <w:rPr>
          <w:rStyle w:val="1119"/>
          <w:rFonts w:hint="eastAsia" w:asciiTheme="minorEastAsia" w:hAnsiTheme="minorEastAsia" w:eastAsiaTheme="minorEastAsia" w:cstheme="minorEastAsia"/>
          <w:color w:val="auto"/>
          <w:sz w:val="24"/>
          <w:highlight w:val="none"/>
        </w:rPr>
      </w:pPr>
      <w:r>
        <w:rPr>
          <w:rStyle w:val="1119"/>
          <w:rFonts w:hint="eastAsia" w:asciiTheme="minorEastAsia" w:hAnsiTheme="minorEastAsia" w:eastAsiaTheme="minorEastAsia" w:cstheme="minorEastAsia"/>
          <w:color w:val="auto"/>
          <w:sz w:val="24"/>
          <w:highlight w:val="none"/>
        </w:rPr>
        <w:t xml:space="preserve">本公司郑重声明，根据《政府采购促进中小企业发展暂行办法》（财库﹝2020﹞46 号）的规定，本公司参加</w:t>
      </w:r>
      <w:r>
        <w:rPr>
          <w:rStyle w:val="1119"/>
          <w:rFonts w:hint="eastAsia" w:asciiTheme="minorEastAsia" w:hAnsiTheme="minorEastAsia" w:eastAsiaTheme="minorEastAsia" w:cstheme="minorEastAsia"/>
          <w:color w:val="auto"/>
          <w:sz w:val="24"/>
          <w:highlight w:val="none"/>
          <w:u w:val="single"/>
        </w:rPr>
        <w:t xml:space="preserve">（单位名称）</w:t>
      </w:r>
      <w:r>
        <w:rPr>
          <w:rStyle w:val="1119"/>
          <w:rFonts w:hint="eastAsia" w:asciiTheme="minorEastAsia" w:hAnsiTheme="minorEastAsia" w:eastAsiaTheme="minorEastAsia" w:cstheme="minorEastAsia"/>
          <w:color w:val="auto"/>
          <w:sz w:val="24"/>
          <w:highlight w:val="none"/>
        </w:rPr>
        <w:t xml:space="preserve">的</w:t>
      </w:r>
      <w:r>
        <w:rPr>
          <w:rStyle w:val="1119"/>
          <w:rFonts w:hint="eastAsia" w:asciiTheme="minorEastAsia" w:hAnsiTheme="minorEastAsia" w:eastAsiaTheme="minorEastAsia" w:cstheme="minorEastAsia"/>
          <w:color w:val="auto"/>
          <w:sz w:val="24"/>
          <w:highlight w:val="none"/>
          <w:u w:val="single"/>
        </w:rPr>
        <w:t xml:space="preserve">（项目名称）</w:t>
      </w:r>
      <w:r>
        <w:rPr>
          <w:rStyle w:val="1119"/>
          <w:rFonts w:hint="eastAsia" w:asciiTheme="minorEastAsia" w:hAnsiTheme="minorEastAsia" w:eastAsiaTheme="minorEastAsia" w:cstheme="minorEastAsia"/>
          <w:color w:val="auto"/>
          <w:sz w:val="24"/>
          <w:highlight w:val="none"/>
        </w:rPr>
        <w:t xml:space="preserve">采购活动，服务全部由符合政策要求的中小企业承接。相关企业的具体情况如下：</w:t>
      </w:r>
      <w:r>
        <w:rPr>
          <w:rStyle w:val="1119"/>
          <w:rFonts w:hint="eastAsia" w:asciiTheme="minorEastAsia" w:hAnsiTheme="minorEastAsia" w:eastAsiaTheme="minorEastAsia" w:cstheme="minorEastAsia"/>
          <w:color w:val="auto"/>
          <w:sz w:val="24"/>
          <w:highlight w:val="none"/>
        </w:rPr>
        <w:br w:type="textWrapping" w:clear="all"/>
      </w:r>
      <w:r>
        <w:rPr>
          <w:rStyle w:val="1119"/>
          <w:rFonts w:hint="eastAsia" w:asciiTheme="minorEastAsia" w:hAnsiTheme="minorEastAsia" w:eastAsiaTheme="minorEastAsia" w:cstheme="minorEastAsia"/>
          <w:color w:val="auto"/>
          <w:sz w:val="24"/>
          <w:highlight w:val="none"/>
        </w:rPr>
        <w:t xml:space="preserve">  1、</w:t>
      </w:r>
      <w:r>
        <w:rPr>
          <w:rFonts w:hint="eastAsia" w:asciiTheme="minorEastAsia" w:hAnsiTheme="minorEastAsia" w:eastAsiaTheme="minorEastAsia" w:cstheme="minorEastAsia"/>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，属于</w:t>
      </w:r>
      <w:r>
        <w:rPr>
          <w:rFonts w:hint="eastAsia" w:asciiTheme="minorEastAsia" w:hAnsiTheme="minorEastAsia" w:eastAsiaTheme="minorEastAsia" w:cstheme="minorEastAsia"/>
          <w:color w:val="auto"/>
          <w:sz w:val="24"/>
          <w:highlight w:val="none"/>
          <w:u w:val="single"/>
        </w:rPr>
        <w:t xml:space="preserve">（租赁和商务服务）</w:t>
      </w:r>
      <w:r>
        <w:rPr>
          <w:rFonts w:hint="eastAsia" w:asciiTheme="minorEastAsia" w:hAnsiTheme="minorEastAsia" w:eastAsiaTheme="minorEastAsia" w:cstheme="minorEastAsia"/>
          <w:color w:val="auto"/>
          <w:sz w:val="24"/>
          <w:highlight w:val="none"/>
        </w:rPr>
        <w:t xml:space="preserve">； 承建（承接）企业为</w:t>
      </w:r>
      <w:r>
        <w:rPr>
          <w:rFonts w:hint="eastAsia" w:asciiTheme="minorEastAsia" w:hAnsiTheme="minorEastAsia" w:eastAsiaTheme="minorEastAsia" w:cstheme="minorEastAsia"/>
          <w:color w:val="auto"/>
          <w:sz w:val="24"/>
          <w:highlight w:val="none"/>
          <w:u w:val="single"/>
        </w:rPr>
        <w:t xml:space="preserve">（企业名称）</w:t>
      </w:r>
      <w:r>
        <w:rPr>
          <w:rFonts w:hint="eastAsia" w:asciiTheme="minorEastAsia" w:hAnsiTheme="minorEastAsia" w:eastAsiaTheme="minorEastAsia" w:cstheme="minorEastAsia"/>
          <w:color w:val="auto"/>
          <w:sz w:val="24"/>
          <w:highlight w:val="none"/>
        </w:rPr>
        <w:t xml:space="preserve">，从业人员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人，营业收入为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万元，资产总额为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万元，属于</w:t>
      </w:r>
      <w:r>
        <w:rPr>
          <w:rFonts w:hint="eastAsia" w:asciiTheme="minorEastAsia" w:hAnsiTheme="minorEastAsia" w:eastAsiaTheme="minorEastAsia" w:cstheme="minorEastAsia"/>
          <w:color w:val="auto"/>
          <w:sz w:val="24"/>
          <w:highlight w:val="none"/>
          <w:u w:val="single"/>
        </w:rPr>
        <w:t xml:space="preserve">        企业 </w:t>
      </w:r>
      <w:r>
        <w:rPr>
          <w:rFonts w:hint="eastAsia" w:asciiTheme="minorEastAsia" w:hAnsiTheme="minorEastAsia" w:eastAsiaTheme="minorEastAsia" w:cstheme="minorEastAsia"/>
          <w:color w:val="auto"/>
          <w:sz w:val="24"/>
          <w:highlight w:val="none"/>
        </w:rPr>
        <w:t xml:space="preserve">（中型企业、小型企业、微型企业</w:t>
      </w:r>
      <w:r>
        <w:rPr>
          <w:rFonts w:hint="eastAsia" w:asciiTheme="minorEastAsia" w:hAnsiTheme="minorEastAsia" w:eastAsiaTheme="minorEastAsia" w:cstheme="minorEastAsia"/>
          <w:b/>
          <w:color w:val="auto"/>
          <w:sz w:val="24"/>
          <w:highlight w:val="none"/>
          <w:u w:val="single"/>
        </w:rPr>
        <w:t xml:space="preserve">请填空！</w:t>
      </w:r>
      <w:r>
        <w:rPr>
          <w:rFonts w:hint="eastAsia" w:asciiTheme="minorEastAsia" w:hAnsiTheme="minorEastAsia" w:eastAsiaTheme="minorEastAsia" w:cstheme="minorEastAsia"/>
          <w:color w:val="auto"/>
          <w:sz w:val="24"/>
          <w:highlight w:val="none"/>
        </w:rPr>
        <w:t xml:space="preserve">）；</w:t>
      </w:r>
      <w:r/>
    </w:p>
    <w:p>
      <w:pPr>
        <w:ind w:firstLine="482"/>
        <w:spacing w:line="360" w:lineRule="auto"/>
        <w:rPr>
          <w:rStyle w:val="1119"/>
          <w:rFonts w:hint="eastAsia" w:asciiTheme="minorEastAsia" w:hAnsiTheme="minorEastAsia" w:eastAsiaTheme="minorEastAsia" w:cstheme="minorEastAsia"/>
          <w:b/>
          <w:bCs/>
          <w:color w:val="auto"/>
          <w:sz w:val="24"/>
          <w:highlight w:val="none"/>
        </w:rPr>
      </w:pPr>
      <w:r>
        <w:rPr>
          <w:rStyle w:val="1119"/>
          <w:rFonts w:hint="eastAsia" w:asciiTheme="minorEastAsia" w:hAnsiTheme="minorEastAsia" w:eastAsiaTheme="minorEastAsia" w:cstheme="minorEastAsia"/>
          <w:b/>
          <w:bCs/>
          <w:color w:val="auto"/>
          <w:sz w:val="24"/>
          <w:highlight w:val="none"/>
        </w:rPr>
        <w:t xml:space="preserve">...</w:t>
      </w:r>
      <w:r/>
    </w:p>
    <w:p>
      <w:pPr>
        <w:ind w:firstLine="482"/>
        <w:spacing w:line="360" w:lineRule="auto"/>
        <w:rPr>
          <w:rStyle w:val="1119"/>
          <w:rFonts w:hint="eastAsia" w:asciiTheme="minorEastAsia" w:hAnsiTheme="minorEastAsia" w:eastAsiaTheme="minorEastAsia" w:cstheme="minorEastAsia"/>
          <w:color w:val="auto"/>
          <w:sz w:val="24"/>
          <w:highlight w:val="none"/>
        </w:rPr>
      </w:pPr>
      <w:r>
        <w:rPr>
          <w:rStyle w:val="1119"/>
          <w:rFonts w:hint="eastAsia" w:asciiTheme="minorEastAsia" w:hAnsiTheme="minorEastAsia" w:eastAsiaTheme="minorEastAsia" w:cstheme="minorEastAsia"/>
          <w:b/>
          <w:bCs/>
          <w:color w:val="auto"/>
          <w:sz w:val="24"/>
          <w:highlight w:val="none"/>
        </w:rPr>
        <w:t xml:space="preserve">以上企业，不属于大企业的分支机构，不存在控股股东为大企业的情形，也不存在与大企业的负责人为同一人的情形。</w:t>
      </w:r>
      <w:r/>
    </w:p>
    <w:p>
      <w:pPr>
        <w:jc w:val="left"/>
        <w:spacing w:line="360" w:lineRule="auto"/>
        <w:rPr>
          <w:rStyle w:val="1119"/>
          <w:rFonts w:hint="eastAsia" w:asciiTheme="minorEastAsia" w:hAnsiTheme="minorEastAsia" w:eastAsiaTheme="minorEastAsia" w:cstheme="minorEastAsia"/>
          <w:color w:val="auto"/>
          <w:sz w:val="24"/>
          <w:highlight w:val="none"/>
        </w:rPr>
      </w:pPr>
      <w:r>
        <w:rPr>
          <w:rStyle w:val="1119"/>
          <w:rFonts w:hint="eastAsia" w:asciiTheme="minorEastAsia" w:hAnsiTheme="minorEastAsia" w:eastAsiaTheme="minorEastAsia" w:cstheme="minorEastAsia"/>
          <w:color w:val="auto"/>
          <w:sz w:val="24"/>
          <w:highlight w:val="none"/>
        </w:rPr>
        <w:t xml:space="preserve">　　本企业对上述声明内容的真实性负责。如有虚假，将依法承担相应责任。</w:t>
      </w:r>
      <w:r/>
    </w:p>
    <w:p>
      <w:pPr>
        <w:ind w:firstLine="480"/>
        <w:jc w:val="left"/>
        <w:spacing w:line="360" w:lineRule="auto"/>
        <w:rPr>
          <w:rStyle w:val="1119"/>
          <w:rFonts w:hint="eastAsia" w:asciiTheme="minorEastAsia" w:hAnsiTheme="minorEastAsia" w:eastAsiaTheme="minorEastAsia" w:cstheme="minorEastAsia"/>
          <w:color w:val="auto"/>
          <w:sz w:val="24"/>
          <w:szCs w:val="22"/>
          <w:highlight w:val="none"/>
        </w:rPr>
      </w:pPr>
      <w:r>
        <w:rPr>
          <w:rStyle w:val="1119"/>
          <w:rFonts w:hint="eastAsia" w:asciiTheme="minorEastAsia" w:hAnsiTheme="minorEastAsia" w:eastAsiaTheme="minorEastAsia" w:cstheme="minorEastAsia"/>
          <w:color w:val="auto"/>
          <w:sz w:val="24"/>
          <w:highlight w:val="none"/>
        </w:rPr>
        <w:t xml:space="preserve">注：本采</w:t>
      </w:r>
      <w:r>
        <w:rPr>
          <w:rStyle w:val="1119"/>
          <w:rFonts w:hint="eastAsia" w:asciiTheme="minorEastAsia" w:hAnsiTheme="minorEastAsia" w:eastAsiaTheme="minorEastAsia" w:cstheme="minorEastAsia"/>
          <w:color w:val="auto"/>
          <w:sz w:val="24"/>
          <w:szCs w:val="22"/>
          <w:highlight w:val="none"/>
        </w:rPr>
        <w:t xml:space="preserve">购</w:t>
      </w:r>
      <w:r>
        <w:rPr>
          <w:rStyle w:val="1119"/>
          <w:rFonts w:hint="eastAsia" w:asciiTheme="minorEastAsia" w:hAnsiTheme="minorEastAsia" w:eastAsiaTheme="minorEastAsia" w:cstheme="minorEastAsia"/>
          <w:color w:val="auto"/>
          <w:sz w:val="24"/>
          <w:highlight w:val="none"/>
        </w:rPr>
        <w:t xml:space="preserve">项目</w:t>
      </w:r>
      <w:r>
        <w:rPr>
          <w:rStyle w:val="1119"/>
          <w:rFonts w:hint="eastAsia" w:asciiTheme="minorEastAsia" w:hAnsiTheme="minorEastAsia" w:eastAsiaTheme="minorEastAsia" w:cstheme="minorEastAsia"/>
          <w:color w:val="auto"/>
          <w:sz w:val="24"/>
          <w:szCs w:val="22"/>
          <w:highlight w:val="none"/>
        </w:rPr>
        <w:t xml:space="preserve">属于</w:t>
      </w:r>
      <w:r>
        <w:rPr>
          <w:rStyle w:val="1119"/>
          <w:rFonts w:hint="eastAsia" w:asciiTheme="minorEastAsia" w:hAnsiTheme="minorEastAsia" w:eastAsiaTheme="minorEastAsia" w:cstheme="minorEastAsia"/>
          <w:b/>
          <w:bCs/>
          <w:color w:val="auto"/>
          <w:sz w:val="24"/>
          <w:szCs w:val="22"/>
          <w:highlight w:val="none"/>
          <w:u w:val="single"/>
        </w:rPr>
        <w:t xml:space="preserve">“租赁和商务服务”</w:t>
      </w:r>
      <w:r>
        <w:rPr>
          <w:rStyle w:val="1119"/>
          <w:rFonts w:hint="eastAsia" w:asciiTheme="minorEastAsia" w:hAnsiTheme="minorEastAsia" w:eastAsiaTheme="minorEastAsia" w:cstheme="minorEastAsia"/>
          <w:color w:val="auto"/>
          <w:sz w:val="24"/>
          <w:szCs w:val="22"/>
          <w:highlight w:val="none"/>
        </w:rPr>
        <w:t xml:space="preserve">。</w:t>
      </w:r>
      <w:r/>
    </w:p>
    <w:p>
      <w:pPr>
        <w:ind w:firstLine="480"/>
        <w:jc w:val="left"/>
        <w:spacing w:line="360" w:lineRule="auto"/>
        <w:rPr>
          <w:rStyle w:val="1119"/>
          <w:rFonts w:hint="eastAsia" w:asciiTheme="minorEastAsia" w:hAnsiTheme="minorEastAsia" w:eastAsiaTheme="minorEastAsia" w:cstheme="minorEastAsia"/>
          <w:color w:val="auto"/>
          <w:sz w:val="24"/>
          <w:szCs w:val="22"/>
          <w:highlight w:val="none"/>
        </w:rPr>
      </w:pPr>
      <w:r>
        <w:rPr>
          <w:rStyle w:val="1119"/>
          <w:rFonts w:hint="eastAsia" w:asciiTheme="minorEastAsia" w:hAnsiTheme="minorEastAsia" w:eastAsiaTheme="minorEastAsia" w:cstheme="minorEastAsia"/>
          <w:color w:val="auto"/>
          <w:sz w:val="24"/>
          <w:szCs w:val="22"/>
          <w:highlight w:val="none"/>
        </w:rPr>
        <w:t xml:space="preserve">备注：从业人员、营业收入、资产总额填报上一年度数据，无上一年度数据的新成立企业可不填报。</w:t>
      </w:r>
      <w:r/>
    </w:p>
    <w:p>
      <w:pPr>
        <w:jc w:val="left"/>
        <w:spacing w:line="360" w:lineRule="auto"/>
        <w:rPr>
          <w:rStyle w:val="1119"/>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20"/>
        <w:jc w:val="left"/>
        <w:spacing w:line="360" w:lineRule="auto"/>
        <w:rPr>
          <w:rStyle w:val="1119"/>
          <w:rFonts w:hint="eastAsia" w:asciiTheme="minorEastAsia" w:hAnsiTheme="minorEastAsia" w:eastAsiaTheme="minorEastAsia" w:cstheme="minorEastAsia"/>
          <w:color w:val="auto"/>
          <w:sz w:val="24"/>
          <w:highlight w:val="none"/>
        </w:rPr>
      </w:pPr>
      <w:r>
        <w:rPr>
          <w:rStyle w:val="1119"/>
          <w:rFonts w:hint="eastAsia" w:asciiTheme="minorEastAsia" w:hAnsiTheme="minorEastAsia" w:eastAsiaTheme="minorEastAsia" w:cstheme="minorEastAsia"/>
          <w:color w:val="auto"/>
          <w:sz w:val="24"/>
          <w:highlight w:val="none"/>
        </w:rPr>
        <w:t xml:space="preserve">投标人：（盖电子签章）</w:t>
      </w:r>
      <w:r/>
    </w:p>
    <w:p>
      <w:pPr>
        <w:ind w:firstLine="420"/>
        <w:jc w:val="left"/>
        <w:spacing w:line="360" w:lineRule="auto"/>
        <w:rPr>
          <w:rStyle w:val="1119"/>
          <w:rFonts w:hint="eastAsia" w:asciiTheme="minorEastAsia" w:hAnsiTheme="minorEastAsia" w:eastAsiaTheme="minorEastAsia" w:cstheme="minorEastAsia"/>
          <w:color w:val="auto"/>
          <w:sz w:val="24"/>
          <w:highlight w:val="none"/>
        </w:rPr>
      </w:pPr>
      <w:r>
        <w:rPr>
          <w:rStyle w:val="1119"/>
          <w:rFonts w:hint="eastAsia" w:asciiTheme="minorEastAsia" w:hAnsiTheme="minorEastAsia" w:eastAsiaTheme="minorEastAsia" w:cstheme="minorEastAsia"/>
          <w:color w:val="auto"/>
          <w:sz w:val="24"/>
          <w:highlight w:val="none"/>
        </w:rPr>
        <w:t xml:space="preserve">  </w:t>
      </w:r>
      <w:r/>
    </w:p>
    <w:p>
      <w:pPr>
        <w:ind w:firstLine="42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ind w:firstLine="480"/>
        <w:jc w:val="left"/>
        <w:spacing w:line="360" w:lineRule="auto"/>
        <w:rPr>
          <w:rStyle w:val="1119"/>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360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center"/>
        <w:spacing w:line="360" w:lineRule="auto"/>
        <w:rPr>
          <w:rFonts w:hint="eastAsia" w:asciiTheme="minorEastAsia" w:hAnsiTheme="minorEastAsia" w:eastAsiaTheme="minorEastAsia" w:cstheme="minorEastAsia"/>
          <w:color w:val="auto"/>
          <w:sz w:val="28"/>
          <w:szCs w:val="28"/>
          <w:highlight w:val="none"/>
        </w:rPr>
        <w:sectPr>
          <w:footnotePr/>
          <w:endnotePr/>
          <w:type w:val="nextPage"/>
          <w:pgSz w:w="11906" w:h="16838" w:orient="portrait"/>
          <w:pgMar w:top="1440" w:right="1196" w:bottom="1440" w:left="1196" w:header="851" w:footer="992" w:gutter="0"/>
          <w:cols w:num="1" w:sep="0" w:space="1701" w:equalWidth="1"/>
          <w:docGrid w:linePitch="360"/>
        </w:sectPr>
      </w:pPr>
      <w:r>
        <w:rPr>
          <w:rFonts w:hint="eastAsia" w:asciiTheme="minorEastAsia" w:hAnsiTheme="minorEastAsia" w:eastAsiaTheme="minorEastAsia" w:cstheme="minorEastAsia"/>
          <w:color w:val="auto"/>
          <w:sz w:val="28"/>
          <w:szCs w:val="28"/>
          <w:highlight w:val="none"/>
        </w:rPr>
      </w:r>
      <w:r/>
    </w:p>
    <w:p>
      <w:pPr>
        <w:pStyle w:val="985"/>
        <w:ind w:left="0"/>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5"/>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2、从业人员、营业收入、资产总额填报响应</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上一年度数据，无上一年度数据的新成立企业可不填报。</w:t>
      </w:r>
      <w:r/>
    </w:p>
    <w:p>
      <w:pPr>
        <w:pStyle w:val="985"/>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3、成交</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为中型、小型、微型企业的，采购人或者其委托的采购代理机构有权随中标、成交结果同时公告其《中小企业声明函》，接受社会监督。</w:t>
      </w:r>
      <w:r/>
    </w:p>
    <w:p>
      <w:pPr>
        <w:pStyle w:val="985"/>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4、执行江苏省财政厅关于进一步加大政府采购支持中小企业力度的通知（苏财购〔2022〕45号）的规定。</w:t>
      </w:r>
      <w:r/>
    </w:p>
    <w:p>
      <w:pPr>
        <w:pStyle w:val="985"/>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5、响应</w:t>
      </w:r>
      <w:r>
        <w:rPr>
          <w:rFonts w:hint="eastAsia" w:asciiTheme="minorEastAsia" w:hAnsiTheme="minorEastAsia" w:eastAsiaTheme="minorEastAsia" w:cstheme="minorEastAsia"/>
          <w:color w:val="auto"/>
          <w:sz w:val="24"/>
          <w:highlight w:val="none"/>
          <w:lang w:eastAsia="zh-CN"/>
        </w:rPr>
        <w:t xml:space="preserve">投标人</w:t>
      </w:r>
      <w:r>
        <w:rPr>
          <w:rFonts w:hint="eastAsia" w:asciiTheme="minorEastAsia" w:hAnsiTheme="minorEastAsia" w:eastAsiaTheme="minorEastAsia" w:cstheme="minorEastAsia"/>
          <w:color w:val="auto"/>
          <w:sz w:val="24"/>
          <w:highlight w:val="none"/>
        </w:rPr>
        <w:t xml:space="preserve">提供的《中小企业声明函》与事实不符的，依照《中华人民共和国政府采购法》第七十七条第一款的规定追究法律责任。</w:t>
      </w:r>
      <w:r/>
    </w:p>
    <w:p>
      <w:pPr>
        <w:pStyle w:val="1163"/>
        <w:ind w:firstLine="480"/>
        <w:spacing w:beforeAutospacing="0" w:afterAutospacing="0"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bCs/>
          <w:color w:val="auto"/>
          <w:highlight w:val="none"/>
        </w:rPr>
        <w:t xml:space="preserve">6、《中小企业声明函》查询渠道用微信搜索“中小企业规模类型自测小程序”。</w:t>
      </w:r>
      <w:r/>
    </w:p>
    <w:p>
      <w:pPr>
        <w:pStyle w:val="1163"/>
        <w:spacing w:beforeAutospacing="0" w:afterAutospacing="0"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1163"/>
        <w:jc w:val="center"/>
        <w:spacing w:beforeAutospacing="0" w:afterAutospacing="0" w:line="360" w:lineRule="auto"/>
        <w:rPr>
          <w:rFonts w:hint="eastAsia" w:asciiTheme="minorEastAsia" w:hAnsiTheme="minorEastAsia" w:eastAsiaTheme="minorEastAsia" w:cstheme="minorEastAsia"/>
          <w:color w:val="auto"/>
          <w:sz w:val="30"/>
          <w:szCs w:val="30"/>
          <w:highlight w:val="none"/>
        </w:rPr>
        <w:sectPr>
          <w:headerReference w:type="default" r:id="rId13"/>
          <w:footerReference w:type="even" r:id="rId19"/>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none"/>
        </w:rPr>
        <mc:AlternateContent>
          <mc:Choice Requires="wpg">
            <w:drawing>
              <wp:inline xmlns:wp="http://schemas.openxmlformats.org/drawingml/2006/wordprocessingDrawing" distT="0" distB="0" distL="0" distR="0">
                <wp:extent cx="2231390" cy="4554220"/>
                <wp:effectExtent l="0" t="0" r="16510" b="17780"/>
                <wp:docPr id="10" name="图片 9"/>
                <wp:cNvGraphicFramePr/>
                <a:graphic xmlns:a="http://schemas.openxmlformats.org/drawingml/2006/main">
                  <a:graphicData uri="http://schemas.openxmlformats.org/drawingml/2006/picture">
                    <pic:pic xmlns:pic="http://schemas.openxmlformats.org/drawingml/2006/picture">
                      <pic:nvPicPr>
                        <pic:cNvPr id="12" name="图片 9"/>
                        <pic:cNvPicPr/>
                        <pic:nvPr/>
                      </pic:nvPicPr>
                      <pic:blipFill>
                        <a:blip r:embed="rId22"/>
                        <a:srcRect l="0" t="4825" r="0" b="0"/>
                        <a:stretch/>
                      </pic:blipFill>
                      <pic:spPr bwMode="auto">
                        <a:xfrm>
                          <a:off x="0" y="0"/>
                          <a:ext cx="2231390" cy="45542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5.7pt;height:358.6pt;mso-wrap-distance-left:0.0pt;mso-wrap-distance-top:0.0pt;mso-wrap-distance-right:0.0pt;mso-wrap-distance-bottom:0.0pt;" stroked="f">
                <v:path textboxrect="0,0,0,0"/>
                <v:imagedata r:id="rId22" o:title=""/>
              </v:shape>
            </w:pict>
          </mc:Fallback>
        </mc:AlternateContent>
      </w:r>
      <w:r/>
    </w:p>
    <w:p>
      <w:pPr>
        <w:jc w:val="center"/>
        <w:spacing w:line="360" w:lineRule="auto"/>
        <w:rPr>
          <w:rFonts w:hint="eastAsia" w:asciiTheme="minorEastAsia" w:hAnsiTheme="minorEastAsia" w:eastAsiaTheme="minorEastAsia" w:cstheme="minorEastAsia"/>
          <w:color w:val="auto"/>
          <w:sz w:val="28"/>
          <w:szCs w:val="28"/>
          <w:highlight w:val="none"/>
        </w:rPr>
        <w:outlineLvl w:val="1"/>
      </w:pPr>
      <w:r>
        <w:rPr>
          <w:rFonts w:hint="eastAsia" w:asciiTheme="minorEastAsia" w:hAnsiTheme="minorEastAsia" w:eastAsiaTheme="minorEastAsia" w:cstheme="minorEastAsia"/>
          <w:color w:val="auto"/>
          <w:sz w:val="28"/>
          <w:szCs w:val="28"/>
          <w:highlight w:val="none"/>
        </w:rPr>
        <w:t xml:space="preserve">7、残疾人福利性单位声明函</w:t>
      </w:r>
      <w:r/>
    </w:p>
    <w:p>
      <w:pPr>
        <w:spacing w:line="360" w:lineRule="auto"/>
        <w:rPr>
          <w:rFonts w:hint="eastAsia" w:asciiTheme="minorEastAsia" w:hAnsiTheme="minorEastAsia" w:eastAsiaTheme="minorEastAsia" w:cstheme="minorEastAsia"/>
          <w:b/>
          <w:color w:val="auto"/>
          <w:spacing w:val="6"/>
          <w:sz w:val="24"/>
          <w:highlight w:val="none"/>
        </w:rPr>
      </w:pPr>
      <w:r>
        <w:rPr>
          <w:rFonts w:hint="eastAsia" w:asciiTheme="minorEastAsia" w:hAnsiTheme="minorEastAsia" w:eastAsiaTheme="minorEastAsia" w:cstheme="minorEastAsia"/>
          <w:b/>
          <w:color w:val="auto"/>
          <w:spacing w:val="6"/>
          <w:sz w:val="24"/>
          <w:highlight w:val="none"/>
        </w:rPr>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项目名称：</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w:t>
      </w:r>
      <w:r/>
    </w:p>
    <w:p>
      <w:pPr>
        <w:ind w:firstLine="504"/>
        <w:spacing w:line="360" w:lineRule="auto"/>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本单位郑重声明，根据《财政部 民政部中国残疾人联合会关于促进残疾人就业政府采购政策的通知》（财库</w:t>
      </w:r>
      <w:r>
        <w:rPr>
          <w:rFonts w:hint="eastAsia" w:asciiTheme="minorEastAsia" w:hAnsiTheme="minorEastAsia" w:eastAsiaTheme="minorEastAsia" w:cstheme="minorEastAsia"/>
          <w:color w:val="auto"/>
          <w:sz w:val="24"/>
          <w:highlight w:val="none"/>
        </w:rPr>
        <w:t xml:space="preserve">〔2017〕 141</w:t>
      </w:r>
      <w:r>
        <w:rPr>
          <w:rFonts w:hint="eastAsia" w:asciiTheme="minorEastAsia" w:hAnsiTheme="minorEastAsia" w:eastAsiaTheme="minorEastAsia" w:cstheme="minorEastAsia"/>
          <w:color w:val="auto"/>
          <w:spacing w:val="6"/>
          <w:sz w:val="24"/>
          <w:highlight w:val="none"/>
        </w:rPr>
        <w:t xml:space="preserve">号）的规定，本单位为符合条件的残疾人福利性单位，且本单位参加</w:t>
      </w:r>
      <w:r>
        <w:rPr>
          <w:rFonts w:hint="eastAsia" w:asciiTheme="minorEastAsia" w:hAnsiTheme="minorEastAsia" w:eastAsiaTheme="minorEastAsia" w:cstheme="minorEastAsia"/>
          <w:color w:val="auto"/>
          <w:sz w:val="24"/>
          <w:highlight w:val="none"/>
        </w:rPr>
        <w:t xml:space="preserve">______</w:t>
      </w:r>
      <w:r>
        <w:rPr>
          <w:rFonts w:hint="eastAsia" w:asciiTheme="minorEastAsia" w:hAnsiTheme="minorEastAsia" w:eastAsiaTheme="minorEastAsia" w:cstheme="minorEastAsia"/>
          <w:color w:val="auto"/>
          <w:spacing w:val="6"/>
          <w:sz w:val="24"/>
          <w:highlight w:val="none"/>
        </w:rPr>
        <w:t xml:space="preserve">单位的</w:t>
      </w:r>
      <w:r>
        <w:rPr>
          <w:rFonts w:hint="eastAsia" w:asciiTheme="minorEastAsia" w:hAnsiTheme="minorEastAsia" w:eastAsiaTheme="minorEastAsia" w:cstheme="minorEastAsia"/>
          <w:color w:val="auto"/>
          <w:sz w:val="24"/>
          <w:highlight w:val="none"/>
        </w:rPr>
        <w:t xml:space="preserve">______</w:t>
      </w:r>
      <w:r>
        <w:rPr>
          <w:rFonts w:hint="eastAsia" w:asciiTheme="minorEastAsia" w:hAnsiTheme="minorEastAsia" w:eastAsiaTheme="minorEastAsia" w:cstheme="minorEastAsia"/>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本单位对上述声明的真实性负责。如有虚假，将依法承担相应责任。</w:t>
      </w:r>
      <w:r/>
    </w:p>
    <w:p>
      <w:pPr>
        <w:ind w:firstLine="504"/>
        <w:spacing w:line="360" w:lineRule="auto"/>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pacing w:val="6"/>
          <w:sz w:val="24"/>
          <w:highlight w:val="none"/>
        </w:rPr>
      </w:r>
      <w:r/>
    </w:p>
    <w:p>
      <w:pPr>
        <w:ind w:firstLine="504"/>
        <w:spacing w:line="360" w:lineRule="auto"/>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pacing w:val="6"/>
          <w:sz w:val="24"/>
          <w:highlight w:val="none"/>
        </w:rPr>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投标人：（盖电子签章）</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jc w:val="cente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right"/>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br w:type="page" w:clear="all"/>
      </w:r>
      <w:r/>
    </w:p>
    <w:p>
      <w:pPr>
        <w:ind w:firstLine="480"/>
        <w:jc w:val="center"/>
        <w:spacing w:line="360" w:lineRule="auto"/>
        <w:rPr>
          <w:rFonts w:hint="eastAsia" w:asciiTheme="minorEastAsia" w:hAnsiTheme="minorEastAsia" w:eastAsiaTheme="minorEastAsia" w:cstheme="minorEastAsia"/>
          <w:bCs/>
          <w:color w:val="auto"/>
          <w:sz w:val="28"/>
          <w:szCs w:val="28"/>
          <w:highlight w:val="none"/>
        </w:rPr>
        <w:outlineLvl w:val="1"/>
      </w:pPr>
      <w:r>
        <w:rPr>
          <w:rFonts w:hint="eastAsia" w:asciiTheme="minorEastAsia" w:hAnsiTheme="minorEastAsia" w:eastAsiaTheme="minorEastAsia" w:cstheme="minorEastAsia"/>
          <w:bCs/>
          <w:color w:val="auto"/>
          <w:sz w:val="28"/>
          <w:szCs w:val="28"/>
          <w:highlight w:val="none"/>
        </w:rPr>
        <w:t xml:space="preserve">8、投标人参加政府采购活动前3年内在经营活动中没有重大违法记录的</w:t>
      </w:r>
      <w:r/>
    </w:p>
    <w:p>
      <w:pPr>
        <w:jc w:val="center"/>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8"/>
          <w:szCs w:val="28"/>
          <w:highlight w:val="none"/>
        </w:rPr>
        <w:t xml:space="preserve">书面声明</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jc w:val="left"/>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我单位在参加</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（项目名称）</w:t>
      </w:r>
      <w:r>
        <w:rPr>
          <w:rFonts w:hint="eastAsia" w:asciiTheme="minorEastAsia" w:hAnsiTheme="minorEastAsia" w:eastAsiaTheme="minorEastAsia" w:cstheme="minorEastAsia"/>
          <w:bCs/>
          <w:color w:val="auto"/>
          <w:sz w:val="24"/>
          <w:highlight w:val="none"/>
        </w:rPr>
        <w:t xml:space="preserve">（项目编号：</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我单位对上述声明的真实性负责。如有虚假，将依法承担相应责任。</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投标人：（盖电子签章）</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spacing w:line="360" w:lineRule="auto"/>
        <w:rPr>
          <w:rFonts w:hint="eastAsia" w:asciiTheme="minorEastAsia" w:hAnsiTheme="minorEastAsia" w:eastAsiaTheme="minorEastAsia" w:cstheme="minorEastAsia"/>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bCs/>
          <w:color w:val="auto"/>
          <w:sz w:val="24"/>
          <w:highlight w:val="none"/>
        </w:rPr>
      </w:r>
      <w:r/>
    </w:p>
    <w:p>
      <w:pPr>
        <w:pStyle w:val="1163"/>
        <w:jc w:val="center"/>
        <w:spacing w:beforeAutospacing="0" w:afterAutospacing="0" w:line="360" w:lineRule="auto"/>
        <w:rPr>
          <w:rFonts w:hint="eastAsia" w:asciiTheme="minorEastAsia" w:hAnsiTheme="minorEastAsia" w:eastAsiaTheme="minorEastAsia" w:cstheme="minorEastAsia"/>
          <w:bCs/>
          <w:color w:val="auto"/>
          <w:sz w:val="28"/>
          <w:szCs w:val="28"/>
          <w:highlight w:val="none"/>
        </w:rPr>
        <w:outlineLvl w:val="1"/>
      </w:pPr>
      <w:r>
        <w:rPr>
          <w:rFonts w:hint="eastAsia" w:asciiTheme="minorEastAsia" w:hAnsiTheme="minorEastAsia" w:eastAsiaTheme="minorEastAsia" w:cstheme="minorEastAsia"/>
          <w:bCs/>
          <w:color w:val="auto"/>
          <w:sz w:val="28"/>
          <w:szCs w:val="28"/>
          <w:highlight w:val="none"/>
        </w:rPr>
        <w:t xml:space="preserve">9、具备履行合同所必需的设备和专业技术能力的书面声明（附证明材料扫描件）</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项目名称：</w:t>
      </w:r>
      <w:r/>
    </w:p>
    <w:p>
      <w:pPr>
        <w:ind w:firstLine="470"/>
        <w:spacing w:line="360" w:lineRule="auto"/>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rPr>
        <w:t xml:space="preserve">项目编号</w:t>
      </w:r>
      <w:r>
        <w:rPr>
          <w:rFonts w:hint="eastAsia" w:asciiTheme="minorEastAsia" w:hAnsiTheme="minorEastAsia" w:eastAsiaTheme="minorEastAsia" w:cstheme="minorEastAsia"/>
          <w:bCs/>
          <w:color w:val="auto"/>
          <w:sz w:val="24"/>
          <w:highlight w:val="none"/>
          <w:lang w:val="en-US" w:eastAsia="zh-CN"/>
        </w:rPr>
        <w:t xml:space="preserve">:</w:t>
      </w:r>
      <w:r/>
    </w:p>
    <w:p>
      <w:pPr>
        <w:pStyle w:val="973"/>
        <w:rPr>
          <w:rFonts w:hint="default"/>
          <w:color w:val="auto"/>
          <w:highlight w:val="none"/>
          <w:u w:val="single"/>
          <w:lang w:val="en-US" w:eastAsia="zh-CN"/>
        </w:rPr>
      </w:pPr>
      <w:r>
        <w:rPr>
          <w:rFonts w:hint="eastAsia"/>
          <w:color w:val="auto"/>
          <w:highlight w:val="none"/>
          <w:lang w:val="en-US" w:eastAsia="zh-CN"/>
        </w:rPr>
        <w:t xml:space="preserve">采购包：</w:t>
      </w:r>
      <w:r>
        <w:rPr>
          <w:rFonts w:hint="eastAsia"/>
          <w:color w:val="auto"/>
          <w:highlight w:val="none"/>
          <w:u w:val="single"/>
          <w:lang w:val="en-US" w:eastAsia="zh-CN"/>
        </w:rPr>
        <w:t xml:space="preserve">            </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投标人郑重声明：投标人具备履行合同（项目名称：</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，项目编号：</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所必需的设备和专业技术能力，具体为：</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设备：</w:t>
      </w:r>
      <w:r/>
    </w:p>
    <w:p>
      <w:pPr>
        <w:numPr>
          <w:ilvl w:val="0"/>
          <w:numId w:val="3"/>
        </w:num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（证明材料扫描件附后）</w:t>
      </w:r>
      <w:r/>
    </w:p>
    <w:p>
      <w:pPr>
        <w:numPr>
          <w:ilvl w:val="0"/>
          <w:numId w:val="3"/>
        </w:num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（证明材料扫描件附后）</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（证明材料扫描件附后）</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专业技术能力：</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（证明材料扫描件附后）</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（证明材料扫描件附后）</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rPr>
        <w:t xml:space="preserve">（证明材料扫描件附后）</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特此声明。</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投标人对上述声明的真实性负责。如有虚假，将依法承担相应责任。</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投标人：（盖电子签章）</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70"/>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spacing w:line="360" w:lineRule="auto"/>
        <w:rPr>
          <w:rFonts w:hint="eastAsia" w:asciiTheme="minorEastAsia" w:hAnsiTheme="minorEastAsia" w:eastAsiaTheme="minorEastAsia" w:cstheme="minorEastAsia"/>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bCs/>
          <w:color w:val="auto"/>
          <w:sz w:val="28"/>
          <w:szCs w:val="28"/>
          <w:highlight w:val="none"/>
        </w:rPr>
      </w:r>
      <w:r/>
    </w:p>
    <w:p>
      <w:pPr>
        <w:ind w:left="0" w:right="6" w:firstLine="480"/>
        <w:jc w:val="both"/>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1"/>
      </w:pPr>
      <w:r>
        <w:rPr>
          <w:rFonts w:hint="eastAsia" w:asciiTheme="minorEastAsia" w:hAnsiTheme="minorEastAsia" w:eastAsiaTheme="minorEastAsia" w:cstheme="minorEastAsia"/>
          <w:color w:val="auto"/>
          <w:sz w:val="24"/>
          <w:szCs w:val="24"/>
          <w:highlight w:val="none"/>
          <w:lang w:val="en-US" w:eastAsia="zh-CN"/>
        </w:rPr>
        <w:t xml:space="preserve">10、保安人员配备情况表：★</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最低保安人数为实质性响应人数，否则为无效投标</w:t>
      </w:r>
      <w:r/>
    </w:p>
    <w:p>
      <w:pPr>
        <w:ind w:left="0" w:right="6" w:firstLine="480"/>
        <w:jc w:val="both"/>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采购包1（东部）</w:t>
      </w:r>
      <w:r/>
    </w:p>
    <w:tbl>
      <w:tblPr>
        <w:tblStyle w:val="943"/>
        <w:tblW w:w="995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6"/>
        <w:gridCol w:w="1246"/>
        <w:gridCol w:w="4624"/>
        <w:gridCol w:w="945"/>
        <w:gridCol w:w="945"/>
        <w:gridCol w:w="945"/>
      </w:tblGrid>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地区</w:t>
            </w:r>
            <w:r/>
          </w:p>
        </w:tc>
        <w:tc>
          <w:tcPr>
            <w:shd w:val="clear" w:color="auto" w:fill="ffffff"/>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学校名称</w:t>
            </w:r>
            <w:r/>
          </w:p>
        </w:tc>
        <w:tc>
          <w:tcPr>
            <w:shd w:val="clear" w:color="auto" w:fill="ffffff"/>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最低保安人数</w:t>
            </w:r>
            <w:r/>
          </w:p>
        </w:tc>
        <w:tc>
          <w:tcPr>
            <w:shd w:val="clear" w:color="auto" w:fill="ffffff"/>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投标配置人数</w:t>
            </w:r>
            <w:r/>
          </w:p>
        </w:tc>
        <w:tc>
          <w:tcPr>
            <w:shd w:val="clear" w:color="auto" w:fill="ffffff"/>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投标配置人数合计</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东部</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汴塘中心幼儿园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汴塘新集幼儿园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耿集桑园幼儿园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耿集柳元幼儿园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塔山中心园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塔山镇第二幼儿园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塔山镇大李庄幼儿园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紫庄镇中心幼儿园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紫庄镇杜楼幼儿园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贾汪区富强幼儿园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贾汪区崮岘幼儿园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贾汪区东方御景幼儿园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机关幼儿园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茱萸山小山子幼儿园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徐州市贾汪区小山子小学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徐州市贾汪区许阳小学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贾汪区汴塘镇东山小学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徐州市贾汪区汴塘镇中心小学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贾汪区汴塘镇北元小学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东部</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徐州市贾汪区汴塘镇马头小学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徐州市贾汪区汴塘镇高庄小学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徐州市贾汪区汴塘镇半楼小学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徐州市贾汪区塔山镇耿集小学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贾汪区耿集办事处柳元小学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贾汪区耿集办事处瓦房小学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徐州市贾汪区塔山镇中心小学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徐州市贾汪区塔山镇大李庄小学校</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徐州市贾汪区塔山镇葛湖小学校</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贾汪区紫庄镇实验小学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贾汪区紫庄镇徐台小学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贾汪区紫庄镇旗山小学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贾汪区紫庄镇培英小学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贾汪区紫庄镇新吴窑小学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贾汪区紫庄镇赵庄小学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2"/>
        </w:trPr>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bl>
    <w:p>
      <w:pPr>
        <w:ind w:right="6"/>
        <w:jc w:val="both"/>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right="6"/>
        <w:jc w:val="both"/>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采购包2（城区）</w:t>
      </w:r>
      <w:r/>
    </w:p>
    <w:tbl>
      <w:tblPr>
        <w:tblStyle w:val="943"/>
        <w:tblW w:w="504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2"/>
        <w:gridCol w:w="1390"/>
        <w:gridCol w:w="5023"/>
        <w:gridCol w:w="898"/>
        <w:gridCol w:w="968"/>
        <w:gridCol w:w="913"/>
      </w:tblGrid>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地区</w:t>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最低保安人数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投标配置人数</w:t>
            </w:r>
            <w:r/>
          </w:p>
        </w:tc>
        <w:tc>
          <w:tcPr>
            <w:shd w:val="clear" w:color="auto" w:fill="ffffff"/>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投标配置人数合计</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城区</w:t>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贾汪区城西幼儿园</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贾汪区团结幼儿园</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贾汪区泉城路幼儿园</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江苏师范大学附属实验学校小学部北校区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徐州市贾汪区泉城小学</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江苏师范大学附属实验学校小学部南校区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徐州市贾汪区团结集团四清小学</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徐州市贾汪区团结小学</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徐州市贾汪区新新小学校</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贾汪区夏桥小学</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徐州市贾汪区实验小学</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徐州市贾汪区老矿街道办事处泉旺头小学</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师大附校小学本部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七中附校</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特教</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徐州七中</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贾汪中学</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贾汪中专</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贾汪中专（鹿楼校区）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师大附校高中部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师大附校初中部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92"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英才中学</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bl>
    <w:p>
      <w:pPr>
        <w:ind w:right="6"/>
        <w:jc w:val="both"/>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6"/>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采购包3（西部）</w:t>
      </w:r>
      <w:r/>
    </w:p>
    <w:tbl>
      <w:tblPr>
        <w:tblStyle w:val="943"/>
        <w:tblW w:w="504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8"/>
        <w:gridCol w:w="1365"/>
        <w:gridCol w:w="5026"/>
        <w:gridCol w:w="896"/>
        <w:gridCol w:w="995"/>
        <w:gridCol w:w="884"/>
      </w:tblGrid>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地区</w:t>
            </w:r>
            <w:r/>
          </w:p>
        </w:tc>
        <w:tc>
          <w:tcPr>
            <w:shd w:val="clear" w:color="auto" w:fill="ffffff"/>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学校名称</w:t>
            </w:r>
            <w:r/>
          </w:p>
        </w:tc>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最低保安人数</w:t>
            </w:r>
            <w:r/>
          </w:p>
        </w:tc>
        <w:tc>
          <w:tcPr>
            <w:shd w:val="clear" w:color="auto" w:fill="ffffff"/>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投标配置人数</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投标配置人数合计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西部</w:t>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大吴中心幼儿园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44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潘安湖中心幼儿园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潘安湖大华幼儿园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青山泉镇中心幼儿园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青山泉镇西南幼儿园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青山泉镇求实幼儿园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工业园区中心幼儿园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江庄中心幼儿园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江庄前马幼儿园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江庄大路幼儿园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徐州市贾汪区大吴中心小学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徐州市贾汪区大吴镇西大吴小学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徐州市贾汪区潘安湖小学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徐州市贾汪区星港路小学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江苏省徐州市大吴镇建平实验学校</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徐州市贾汪区鹿庄学校</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南湖学校教育集团东校区</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南湖小学本部</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徐州市贾汪区江庄镇中心小学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徐州市贾汪区江庄镇大路小学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徐州市贾汪区江庄镇高村小学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徐州市贾汪区潘安湖小学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徐州市贾汪区青山泉镇中心小学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徐州市贾汪区青山泉镇求实小学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贾汪区青山泉镇西南联合小学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建平中学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建平中学分校</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南湖教育集团初中部</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潘安湖初中</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启新中学</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br w:type="page" w:clear="all"/>
      </w:r>
      <w:r/>
    </w:p>
    <w:p>
      <w:pPr>
        <w:jc w:val="center"/>
        <w:spacing w:line="360" w:lineRule="auto"/>
        <w:rPr>
          <w:rFonts w:hint="eastAsia" w:asciiTheme="minorEastAsia" w:hAnsiTheme="minorEastAsia" w:eastAsiaTheme="minorEastAsia" w:cstheme="minorEastAsia"/>
          <w:b/>
          <w:bCs/>
          <w:color w:val="auto"/>
          <w:sz w:val="24"/>
          <w:highlight w:val="none"/>
        </w:rPr>
        <w:outlineLvl w:val="1"/>
      </w:pPr>
      <w:r>
        <w:rPr>
          <w:rFonts w:hint="eastAsia" w:asciiTheme="minorEastAsia" w:hAnsiTheme="minorEastAsia" w:eastAsiaTheme="minorEastAsia" w:cstheme="minorEastAsia"/>
          <w:color w:val="auto"/>
          <w:sz w:val="28"/>
          <w:szCs w:val="28"/>
          <w:highlight w:val="none"/>
          <w:lang w:val="en-US" w:eastAsia="zh-CN"/>
        </w:rPr>
        <w:t xml:space="preserve">11</w:t>
      </w:r>
      <w:r>
        <w:rPr>
          <w:rFonts w:hint="eastAsia" w:asciiTheme="minorEastAsia" w:hAnsiTheme="minorEastAsia" w:eastAsiaTheme="minorEastAsia" w:cstheme="minorEastAsia"/>
          <w:color w:val="auto"/>
          <w:sz w:val="28"/>
          <w:szCs w:val="28"/>
          <w:highlight w:val="none"/>
        </w:rPr>
        <w:t xml:space="preserve">、预付款保函支付条款模板 </w:t>
      </w:r>
      <w:r/>
    </w:p>
    <w:p>
      <w:pPr>
        <w:ind w:firstLine="480"/>
        <w:jc w:val="left"/>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符合条件一：提交预付款保函的</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（1）合同签订且乙方向甲方出具预付款保函后个工作日内，甲方应支付合同价款的百分之</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（%），小写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人民币。</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乙方需提交的支付文件：乙方出具的全额正式发票。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（2）验收合格后个工作日内，甲方应支付合同价款的百分之</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（%），小写￥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人民币 。 </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480"/>
        <w:jc w:val="left"/>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符合条件二：不提交预付款保函的</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（1）合同签订后个工作日内，甲方应支付合同价款的百分之</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（%），小写￥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人民币。</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乙方需提交的支付文件：乙方出具的全额正式发票。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（2）验收合格后个工作日内，甲方应支付合同价款的百分之</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（%），小写￥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人民币。</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1、付款条件一中，出具预付款保函后支付的合同款应当与保函金额一致。</w:t>
      </w:r>
      <w:r/>
    </w:p>
    <w:p>
      <w:pPr>
        <w:ind w:firstLine="480"/>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2、付款条件二中，预付款比例设定应符合《关于做好政府采购支持企业发展有关事项的通知》(苏财购〔2020〕52号)要求。</w:t>
      </w:r>
      <w:r/>
    </w:p>
    <w:p>
      <w:pPr>
        <w:pStyle w:val="95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jc w:val="left"/>
        <w:spacing w:line="360" w:lineRule="auto"/>
        <w:rPr>
          <w:rFonts w:hint="eastAsia" w:asciiTheme="minorEastAsia" w:hAnsiTheme="minorEastAsia" w:eastAsiaTheme="minorEastAsia" w:cstheme="minorEastAsia"/>
          <w:color w:val="auto"/>
          <w:sz w:val="24"/>
          <w:highlight w:val="none"/>
        </w:rPr>
      </w:pPr>
      <w:r/>
      <w:bookmarkStart w:id="14" w:name="_GoBack"/>
      <w:r/>
      <w:bookmarkEnd w:id="14"/>
      <w:r/>
      <w:r/>
    </w:p>
    <w:p>
      <w:pPr>
        <w:jc w:val="center"/>
        <w:spacing w:line="360" w:lineRule="auto"/>
        <w:rPr>
          <w:rFonts w:hint="eastAsia" w:asciiTheme="minorEastAsia" w:hAnsiTheme="minorEastAsia" w:eastAsiaTheme="minorEastAsia" w:cstheme="minorEastAsia"/>
          <w:color w:val="auto"/>
          <w:sz w:val="28"/>
          <w:szCs w:val="28"/>
          <w:highlight w:val="none"/>
        </w:rPr>
        <w:outlineLvl w:val="1"/>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、投标人认为需要提供的其他资料</w:t>
      </w:r>
      <w:r/>
    </w:p>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8"/>
          <w:szCs w:val="28"/>
          <w:highlight w:val="none"/>
        </w:rPr>
        <w:t xml:space="preserve">（格式自拟）</w:t>
      </w:r>
      <w:r/>
    </w:p>
    <w:p>
      <w:pPr>
        <w:pStyle w:val="95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5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5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5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5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------------（以下无正文）------------</w:t>
      </w:r>
      <w:r/>
    </w:p>
    <w:sectPr>
      <w:headerReference w:type="default" r:id="rId14"/>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ingFang SC Regular">
    <w:panose1 w:val="020B0503020202020204"/>
  </w:font>
  <w:font w:name="仿宋">
    <w:panose1 w:val="02010609060101010101"/>
  </w:font>
  <w:font w:name="Symbol">
    <w:panose1 w:val="05050102010706020507"/>
  </w:font>
  <w:font w:name="新宋体">
    <w:panose1 w:val="02010609030101010101"/>
  </w:font>
  <w:font w:name="Courier New">
    <w:panose1 w:val="02070309020205020404"/>
  </w:font>
  <w:font w:name="Cambria">
    <w:panose1 w:val="02040503050406030204"/>
  </w:font>
  <w:font w:name="黑体">
    <w:panose1 w:val="02010609060101010101"/>
  </w:font>
  <w:font w:name="Verdana">
    <w:panose1 w:val="020B060403050404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rPr>
        <w:rStyle w:val="1141"/>
      </w:rPr>
      <w:framePr w:wrap="around" w:vAnchor="text" w:hAnchor="margin" w:xAlign="right" w:y="1"/>
    </w:pPr>
    <w:r>
      <w:fldChar w:fldCharType="begin"/>
    </w:r>
    <w:r>
      <w:rPr>
        <w:rStyle w:val="1141"/>
      </w:rPr>
      <w:instrText xml:space="preserve">PAGE  </w:instrText>
    </w:r>
    <w:r>
      <w:fldChar w:fldCharType="separate"/>
    </w:r>
    <w:r>
      <w:rPr>
        <w:rStyle w:val="1141"/>
      </w:rPr>
      <w:t xml:space="preserve">19</w:t>
    </w:r>
    <w:r>
      <w:fldChar w:fldCharType="end"/>
    </w:r>
    <w:r/>
  </w:p>
  <w:p>
    <w:pPr>
      <w:pStyle w:val="116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sz w:val="21"/>
        <w:szCs w:val="21"/>
      </w:rPr>
    </w:pPr>
    <w:r>
      <w:rPr>
        <w:rFonts w:hint="eastAsia"/>
        <w:sz w:val="21"/>
        <w:szCs w:val="21"/>
      </w:rPr>
      <mc:AlternateContent>
        <mc:Choice Requires="wpg">
          <w:drawing>
            <wp:inline xmlns:wp="http://schemas.openxmlformats.org/drawingml/2006/wordprocessingDrawing" distT="0" distB="0" distL="0" distR="0">
              <wp:extent cx="281305"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sz w:val="21"/>
        <w:szCs w:val="21"/>
        <w:lang w:val="en-US" w:eastAsia="zh-CN"/>
      </w:rPr>
      <w:t xml:space="preserve">     </w:t>
    </w:r>
    <w:r>
      <w:rPr>
        <w:rFonts w:hint="eastAsia"/>
        <w:sz w:val="21"/>
        <w:szCs w:val="21"/>
        <w:lang w:eastAsia="zh-CN"/>
      </w:rPr>
      <w:t xml:space="preserve">2026年贾汪区校园保安服务项目</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sz w:val="21"/>
        <w:szCs w:val="21"/>
      </w:rPr>
    </w:pPr>
    <w:r>
      <w:rPr>
        <w:rFonts w:hint="eastAsia"/>
        <w:sz w:val="21"/>
        <w:szCs w:val="21"/>
      </w:rPr>
      <mc:AlternateContent>
        <mc:Choice Requires="wpg">
          <w:drawing>
            <wp:inline xmlns:wp="http://schemas.openxmlformats.org/drawingml/2006/wordprocessingDrawing" distT="0" distB="0" distL="0" distR="0">
              <wp:extent cx="281305" cy="245110"/>
              <wp:effectExtent l="0" t="0" r="4445" b="2540"/>
              <wp:docPr id="2"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sz w:val="21"/>
        <w:szCs w:val="21"/>
        <w:lang w:val="en-US" w:eastAsia="zh-CN"/>
      </w:rPr>
      <w:t xml:space="preserve">  </w:t>
    </w:r>
    <w:r>
      <w:rPr>
        <w:rFonts w:hint="eastAsia"/>
        <w:sz w:val="21"/>
        <w:szCs w:val="21"/>
      </w:rPr>
      <w:t xml:space="preserve">  </w:t>
    </w:r>
    <w:r>
      <w:rPr>
        <w:rFonts w:hint="eastAsia"/>
        <w:sz w:val="21"/>
        <w:szCs w:val="21"/>
        <w:lang w:eastAsia="zh-CN"/>
      </w:rPr>
      <w:t xml:space="preserve">2026年贾汪区校园保安服务项目</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Pr>
        <w:rFonts w:hint="eastAsia"/>
      </w:rPr>
      <mc:AlternateContent>
        <mc:Choice Requires="wpg">
          <w:drawing>
            <wp:inline xmlns:wp="http://schemas.openxmlformats.org/drawingml/2006/wordprocessingDrawing" distT="0" distB="0" distL="0" distR="0">
              <wp:extent cx="281305" cy="245110"/>
              <wp:effectExtent l="0" t="0" r="0" b="0"/>
              <wp:docPr id="3"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2026年贾汪区校园保安服务项目</w:t>
    </w:r>
    <w:r>
      <w:rPr>
        <w:rFonts w:hint="eastAsi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Pr>
        <w:rFonts w:hint="eastAsia"/>
      </w:rPr>
      <mc:AlternateContent>
        <mc:Choice Requires="wpg">
          <w:drawing>
            <wp:inline xmlns:wp="http://schemas.openxmlformats.org/drawingml/2006/wordprocessingDrawing" distT="0" distB="0" distL="0" distR="0">
              <wp:extent cx="281305" cy="245110"/>
              <wp:effectExtent l="0" t="0" r="0" b="0"/>
              <wp:docPr id="4"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2026年贾汪区校园保安服务项目</w:t>
    </w:r>
    <w:r>
      <w:rPr>
        <w:rFonts w:hint="eastAsia"/>
      </w:rPr>
      <w:t xml:space="preserve">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sz w:val="21"/>
        <w:szCs w:val="21"/>
      </w:rPr>
    </w:pPr>
    <w:r>
      <w:rPr>
        <w:rFonts w:hint="eastAsia"/>
        <w:sz w:val="21"/>
        <w:szCs w:val="21"/>
      </w:rPr>
      <mc:AlternateContent>
        <mc:Choice Requires="wpg">
          <w:drawing>
            <wp:inline xmlns:wp="http://schemas.openxmlformats.org/drawingml/2006/wordprocessingDrawing" distT="0" distB="0" distL="0" distR="0">
              <wp:extent cx="281305" cy="245110"/>
              <wp:effectExtent l="0" t="0" r="0" b="0"/>
              <wp:docPr id="5"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asciiTheme="minorEastAsia" w:hAnsiTheme="minorEastAsia" w:eastAsiaTheme="minorEastAsia" w:cstheme="minorEastAsia"/>
        <w:sz w:val="21"/>
        <w:szCs w:val="21"/>
        <w:lang w:eastAsia="zh-CN"/>
      </w:rPr>
      <w:t xml:space="preserve">2026年贾汪区校园保安服务项目</w:t>
    </w:r>
    <w:r>
      <w:rPr>
        <w:rFonts w:hint="eastAsia"/>
        <w:sz w:val="21"/>
        <w:szCs w:val="21"/>
        <w:lang w:val="en-US" w:eastAsia="zh-CN"/>
      </w:rPr>
      <w:t xml:space="preserve">     </w:t>
    </w:r>
    <w:r>
      <w:rPr>
        <w:rFonts w:hint="eastAsia"/>
        <w:sz w:val="21"/>
        <w:szCs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next w:val="94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33">
    <w:name w:val="Heading 1"/>
    <w:basedOn w:val="932"/>
    <w:next w:val="932"/>
    <w:link w:val="1032"/>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1033"/>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1034"/>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1035"/>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1036"/>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1037"/>
    <w:uiPriority w:val="9"/>
    <w:unhideWhenUsed/>
    <w:qFormat/>
    <w:pPr>
      <w:keepLines/>
      <w:keepNext/>
      <w:spacing w:before="320" w:after="200"/>
      <w:outlineLvl w:val="5"/>
    </w:pPr>
    <w:rPr>
      <w:rFonts w:ascii="Arial" w:hAnsi="Arial" w:eastAsia="Arial" w:cs="Arial"/>
      <w:b/>
      <w:bCs/>
      <w:sz w:val="22"/>
      <w:szCs w:val="22"/>
    </w:rPr>
  </w:style>
  <w:style w:type="paragraph" w:styleId="939">
    <w:name w:val="Heading 7"/>
    <w:basedOn w:val="932"/>
    <w:next w:val="932"/>
    <w:link w:val="1038"/>
    <w:uiPriority w:val="9"/>
    <w:unhideWhenUsed/>
    <w:qFormat/>
    <w:pPr>
      <w:keepLines/>
      <w:keepNext/>
      <w:spacing w:before="320" w:after="200"/>
      <w:outlineLvl w:val="6"/>
    </w:pPr>
    <w:rPr>
      <w:rFonts w:ascii="Arial" w:hAnsi="Arial" w:eastAsia="Arial" w:cs="Arial"/>
      <w:b/>
      <w:bCs/>
      <w:i/>
      <w:iCs/>
      <w:sz w:val="22"/>
      <w:szCs w:val="22"/>
    </w:rPr>
  </w:style>
  <w:style w:type="paragraph" w:styleId="940">
    <w:name w:val="Heading 8"/>
    <w:basedOn w:val="932"/>
    <w:next w:val="932"/>
    <w:link w:val="1039"/>
    <w:uiPriority w:val="9"/>
    <w:unhideWhenUsed/>
    <w:qFormat/>
    <w:pPr>
      <w:keepLines/>
      <w:keepNext/>
      <w:spacing w:before="320" w:after="200"/>
      <w:outlineLvl w:val="7"/>
    </w:pPr>
    <w:rPr>
      <w:rFonts w:ascii="Arial" w:hAnsi="Arial" w:eastAsia="Arial" w:cs="Arial"/>
      <w:i/>
      <w:iCs/>
      <w:sz w:val="22"/>
      <w:szCs w:val="22"/>
    </w:rPr>
  </w:style>
  <w:style w:type="paragraph" w:styleId="941">
    <w:name w:val="Heading 9"/>
    <w:basedOn w:val="932"/>
    <w:next w:val="932"/>
    <w:link w:val="1040"/>
    <w:uiPriority w:val="9"/>
    <w:unhideWhenUsed/>
    <w:qFormat/>
    <w:pPr>
      <w:keepLines/>
      <w:keepNext/>
      <w:spacing w:before="320" w:after="200"/>
      <w:outlineLvl w:val="8"/>
    </w:pPr>
    <w:rPr>
      <w:rFonts w:ascii="Arial" w:hAnsi="Arial" w:eastAsia="Arial" w:cs="Arial"/>
      <w:i/>
      <w:iCs/>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table of authorities"/>
    <w:basedOn w:val="932"/>
    <w:next w:val="932"/>
    <w:uiPriority w:val="0"/>
    <w:qFormat/>
    <w:pPr>
      <w:ind w:left="420"/>
    </w:pPr>
  </w:style>
  <w:style w:type="paragraph" w:styleId="945">
    <w:name w:val="toc 7"/>
    <w:basedOn w:val="932"/>
    <w:next w:val="932"/>
    <w:uiPriority w:val="39"/>
    <w:unhideWhenUsed/>
    <w:qFormat/>
    <w:pPr>
      <w:ind w:left="1701"/>
      <w:spacing w:after="57"/>
    </w:pPr>
  </w:style>
  <w:style w:type="paragraph" w:styleId="946">
    <w:name w:val="Normal Indent"/>
    <w:basedOn w:val="932"/>
    <w:uiPriority w:val="0"/>
    <w:qFormat/>
    <w:pPr>
      <w:ind w:firstLine="420"/>
    </w:pPr>
  </w:style>
  <w:style w:type="paragraph" w:styleId="947">
    <w:name w:val="Caption"/>
    <w:basedOn w:val="932"/>
    <w:next w:val="9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8">
    <w:name w:val="index 5"/>
    <w:basedOn w:val="932"/>
    <w:next w:val="932"/>
    <w:uiPriority w:val="0"/>
    <w:qFormat/>
    <w:pPr>
      <w:ind w:left="798"/>
    </w:pPr>
    <w:rPr>
      <w:rFonts w:ascii="Calibri" w:hAnsi="Calibri"/>
    </w:rPr>
  </w:style>
  <w:style w:type="paragraph" w:styleId="949">
    <w:name w:val="annotation text"/>
    <w:basedOn w:val="932"/>
    <w:uiPriority w:val="99"/>
    <w:semiHidden/>
    <w:unhideWhenUsed/>
    <w:qFormat/>
    <w:pPr>
      <w:jc w:val="left"/>
    </w:pPr>
  </w:style>
  <w:style w:type="paragraph" w:styleId="950">
    <w:name w:val="Body Text"/>
    <w:basedOn w:val="932"/>
    <w:uiPriority w:val="99"/>
    <w:qFormat/>
    <w:pPr>
      <w:spacing w:after="120"/>
    </w:pPr>
    <w:rPr>
      <w:rFonts w:ascii="Calibri" w:hAnsi="Calibri"/>
    </w:rPr>
  </w:style>
  <w:style w:type="paragraph" w:styleId="951">
    <w:name w:val="Block Text"/>
    <w:basedOn w:val="932"/>
    <w:uiPriority w:val="0"/>
    <w:qFormat/>
    <w:pPr>
      <w:ind w:left="256" w:right="6" w:firstLine="624"/>
    </w:pPr>
    <w:rPr>
      <w:rFonts w:eastAsia="仿宋_GB2312"/>
      <w:sz w:val="28"/>
      <w:szCs w:val="20"/>
    </w:rPr>
  </w:style>
  <w:style w:type="paragraph" w:styleId="952">
    <w:name w:val="toc 5"/>
    <w:basedOn w:val="932"/>
    <w:next w:val="932"/>
    <w:uiPriority w:val="39"/>
    <w:unhideWhenUsed/>
    <w:qFormat/>
    <w:pPr>
      <w:ind w:left="1134"/>
      <w:spacing w:after="57"/>
    </w:pPr>
  </w:style>
  <w:style w:type="paragraph" w:styleId="953">
    <w:name w:val="toc 3"/>
    <w:basedOn w:val="932"/>
    <w:next w:val="932"/>
    <w:uiPriority w:val="39"/>
    <w:unhideWhenUsed/>
    <w:qFormat/>
    <w:pPr>
      <w:ind w:left="567"/>
      <w:spacing w:after="57"/>
    </w:pPr>
  </w:style>
  <w:style w:type="paragraph" w:styleId="954">
    <w:name w:val="toc 8"/>
    <w:basedOn w:val="932"/>
    <w:next w:val="932"/>
    <w:uiPriority w:val="39"/>
    <w:unhideWhenUsed/>
    <w:qFormat/>
    <w:pPr>
      <w:ind w:left="1984"/>
      <w:spacing w:after="57"/>
    </w:pPr>
  </w:style>
  <w:style w:type="paragraph" w:styleId="955">
    <w:name w:val="endnote text"/>
    <w:basedOn w:val="932"/>
    <w:link w:val="1048"/>
    <w:uiPriority w:val="99"/>
    <w:semiHidden/>
    <w:unhideWhenUsed/>
    <w:qFormat/>
    <w:rPr>
      <w:sz w:val="20"/>
    </w:rPr>
  </w:style>
  <w:style w:type="paragraph" w:styleId="956">
    <w:name w:val="Footer"/>
    <w:basedOn w:val="932"/>
    <w:link w:val="1046"/>
    <w:uiPriority w:val="99"/>
    <w:unhideWhenUsed/>
    <w:qFormat/>
    <w:pPr>
      <w:tabs>
        <w:tab w:val="center" w:pos="7143" w:leader="none"/>
        <w:tab w:val="right" w:pos="14287" w:leader="none"/>
      </w:tabs>
    </w:pPr>
  </w:style>
  <w:style w:type="paragraph" w:styleId="957">
    <w:name w:val="Header"/>
    <w:basedOn w:val="932"/>
    <w:link w:val="1045"/>
    <w:uiPriority w:val="99"/>
    <w:unhideWhenUsed/>
    <w:qFormat/>
    <w:pPr>
      <w:tabs>
        <w:tab w:val="center" w:pos="7143" w:leader="none"/>
        <w:tab w:val="right" w:pos="14287" w:leader="none"/>
      </w:tabs>
    </w:pPr>
  </w:style>
  <w:style w:type="paragraph" w:styleId="958">
    <w:name w:val="toc 1"/>
    <w:basedOn w:val="932"/>
    <w:next w:val="932"/>
    <w:uiPriority w:val="39"/>
    <w:unhideWhenUsed/>
    <w:qFormat/>
    <w:pPr>
      <w:spacing w:after="57"/>
    </w:pPr>
  </w:style>
  <w:style w:type="paragraph" w:styleId="959">
    <w:name w:val="toc 4"/>
    <w:basedOn w:val="932"/>
    <w:next w:val="932"/>
    <w:uiPriority w:val="39"/>
    <w:unhideWhenUsed/>
    <w:qFormat/>
    <w:pPr>
      <w:ind w:left="850"/>
      <w:spacing w:after="57"/>
    </w:pPr>
  </w:style>
  <w:style w:type="paragraph" w:styleId="960">
    <w:name w:val="Subtitle"/>
    <w:basedOn w:val="932"/>
    <w:next w:val="932"/>
    <w:link w:val="1042"/>
    <w:uiPriority w:val="11"/>
    <w:qFormat/>
    <w:pPr>
      <w:spacing w:before="200" w:after="200"/>
    </w:pPr>
    <w:rPr>
      <w:sz w:val="24"/>
      <w:szCs w:val="24"/>
    </w:rPr>
  </w:style>
  <w:style w:type="paragraph" w:styleId="961">
    <w:name w:val="footnote text"/>
    <w:basedOn w:val="932"/>
    <w:next w:val="948"/>
    <w:link w:val="1047"/>
    <w:uiPriority w:val="99"/>
    <w:semiHidden/>
    <w:unhideWhenUsed/>
    <w:qFormat/>
    <w:pPr>
      <w:spacing w:after="40"/>
    </w:pPr>
    <w:rPr>
      <w:sz w:val="18"/>
    </w:rPr>
  </w:style>
  <w:style w:type="paragraph" w:styleId="962">
    <w:name w:val="toc 6"/>
    <w:basedOn w:val="932"/>
    <w:next w:val="932"/>
    <w:uiPriority w:val="39"/>
    <w:unhideWhenUsed/>
    <w:qFormat/>
    <w:pPr>
      <w:ind w:left="1417"/>
      <w:spacing w:after="57"/>
    </w:pPr>
  </w:style>
  <w:style w:type="paragraph" w:styleId="963">
    <w:name w:val="table of figures"/>
    <w:basedOn w:val="932"/>
    <w:next w:val="932"/>
    <w:uiPriority w:val="99"/>
    <w:unhideWhenUsed/>
    <w:qFormat/>
  </w:style>
  <w:style w:type="paragraph" w:styleId="964">
    <w:name w:val="toc 2"/>
    <w:basedOn w:val="932"/>
    <w:next w:val="932"/>
    <w:uiPriority w:val="39"/>
    <w:unhideWhenUsed/>
    <w:qFormat/>
    <w:pPr>
      <w:ind w:left="283"/>
      <w:spacing w:after="57"/>
    </w:pPr>
  </w:style>
  <w:style w:type="paragraph" w:styleId="965">
    <w:name w:val="toc 9"/>
    <w:basedOn w:val="932"/>
    <w:next w:val="932"/>
    <w:uiPriority w:val="39"/>
    <w:unhideWhenUsed/>
    <w:qFormat/>
    <w:pPr>
      <w:ind w:left="2268"/>
      <w:spacing w:after="57"/>
    </w:pPr>
  </w:style>
  <w:style w:type="paragraph" w:styleId="966">
    <w:name w:val="Normal (Web)"/>
    <w:basedOn w:val="932"/>
    <w:uiPriority w:val="0"/>
    <w:qFormat/>
    <w:pPr>
      <w:jc w:val="left"/>
      <w:spacing w:beforeAutospacing="1" w:afterAutospacing="1"/>
    </w:pPr>
    <w:rPr>
      <w:sz w:val="24"/>
    </w:rPr>
  </w:style>
  <w:style w:type="paragraph" w:styleId="967">
    <w:name w:val="Title"/>
    <w:basedOn w:val="932"/>
    <w:next w:val="932"/>
    <w:link w:val="1041"/>
    <w:uiPriority w:val="10"/>
    <w:qFormat/>
    <w:pPr>
      <w:contextualSpacing/>
      <w:spacing w:before="300" w:after="200"/>
    </w:pPr>
    <w:rPr>
      <w:sz w:val="48"/>
      <w:szCs w:val="48"/>
    </w:rPr>
  </w:style>
  <w:style w:type="table" w:styleId="9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9">
    <w:name w:val="Strong"/>
    <w:basedOn w:val="942"/>
    <w:uiPriority w:val="0"/>
    <w:qFormat/>
    <w:rPr>
      <w:b/>
    </w:rPr>
  </w:style>
  <w:style w:type="character" w:styleId="970">
    <w:name w:val="endnote reference"/>
    <w:uiPriority w:val="99"/>
    <w:semiHidden/>
    <w:unhideWhenUsed/>
    <w:qFormat/>
    <w:rPr>
      <w:vertAlign w:val="superscript"/>
    </w:rPr>
  </w:style>
  <w:style w:type="character" w:styleId="971">
    <w:name w:val="Hyperlink"/>
    <w:uiPriority w:val="99"/>
    <w:unhideWhenUsed/>
    <w:qFormat/>
    <w:rPr>
      <w:color w:val="0000ff" w:themeColor="hyperlink"/>
      <w:u w:val="single"/>
      <w14:textFill>
        <w14:solidFill>
          <w14:schemeClr w14:val="hlink"/>
        </w14:solidFill>
      </w14:textFill>
    </w:rPr>
  </w:style>
  <w:style w:type="character" w:styleId="972">
    <w:name w:val="footnote reference"/>
    <w:uiPriority w:val="99"/>
    <w:unhideWhenUsed/>
    <w:qFormat/>
    <w:rPr>
      <w:vertAlign w:val="superscript"/>
    </w:rPr>
  </w:style>
  <w:style w:type="paragraph" w:styleId="973" w:customStyle="1">
    <w:name w:val="首行缩进"/>
    <w:basedOn w:val="932"/>
    <w:uiPriority w:val="0"/>
    <w:qFormat/>
    <w:pPr>
      <w:ind w:firstLine="420"/>
      <w:spacing w:line="360" w:lineRule="auto"/>
    </w:pPr>
  </w:style>
  <w:style w:type="paragraph" w:styleId="974" w:customStyle="1">
    <w:name w:val="列表段落1"/>
    <w:basedOn w:val="975"/>
    <w:next w:val="932"/>
    <w:uiPriority w:val="99"/>
    <w:qFormat/>
    <w:pPr>
      <w:ind w:firstLine="420"/>
    </w:pPr>
  </w:style>
  <w:style w:type="paragraph" w:styleId="975" w:customStyle="1">
    <w:name w:val="正文1"/>
    <w:basedOn w:val="976"/>
    <w:next w:val="987"/>
    <w:link w:val="1304"/>
    <w:uiPriority w:val="0"/>
    <w:qFormat/>
    <w:pPr>
      <w:widowControl w:val="off"/>
    </w:pPr>
    <w:rPr>
      <w:sz w:val="21"/>
      <w:szCs w:val="24"/>
    </w:rPr>
  </w:style>
  <w:style w:type="paragraph" w:styleId="976" w:customStyle="1">
    <w:name w:val="正文11"/>
    <w:next w:val="977"/>
    <w:link w:val="1123"/>
    <w:uiPriority w:val="0"/>
    <w:qFormat/>
    <w:pPr>
      <w:jc w:val="both"/>
    </w:pPr>
    <w:rPr>
      <w:rFonts w:hint="default" w:ascii="Times New Roman" w:hAnsi="Times New Roman" w:eastAsia="宋体" w:cs="Times New Roman"/>
      <w:lang w:val="en-US" w:eastAsia="zh-CN" w:bidi="ar-SA"/>
    </w:rPr>
  </w:style>
  <w:style w:type="paragraph" w:styleId="977" w:customStyle="1">
    <w:name w:val="目录 11"/>
    <w:basedOn w:val="978"/>
    <w:next w:val="976"/>
    <w:uiPriority w:val="0"/>
    <w:qFormat/>
  </w:style>
  <w:style w:type="paragraph" w:styleId="978" w:customStyle="1">
    <w:name w:val="正文112"/>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正文首行缩进1"/>
    <w:basedOn w:val="980"/>
    <w:next w:val="984"/>
    <w:uiPriority w:val="0"/>
    <w:qFormat/>
    <w:pPr>
      <w:ind w:firstLine="420"/>
    </w:pPr>
  </w:style>
  <w:style w:type="paragraph" w:styleId="980" w:customStyle="1">
    <w:name w:val="正文文本11"/>
    <w:basedOn w:val="981"/>
    <w:next w:val="983"/>
    <w:uiPriority w:val="0"/>
    <w:qFormat/>
    <w:pPr>
      <w:spacing w:after="120"/>
    </w:pPr>
  </w:style>
  <w:style w:type="paragraph" w:styleId="981" w:customStyle="1">
    <w:name w:val="正文12"/>
    <w:next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正文文本111"/>
    <w:basedOn w:val="932"/>
    <w:next w:val="981"/>
    <w:link w:val="1130"/>
    <w:uiPriority w:val="0"/>
    <w:qFormat/>
    <w:rPr>
      <w:rFonts w:ascii="Verdana" w:hAnsi="Verdana"/>
      <w:sz w:val="24"/>
      <w:szCs w:val="18"/>
    </w:rPr>
  </w:style>
  <w:style w:type="paragraph" w:styleId="983" w:customStyle="1">
    <w:name w:val="正文111"/>
    <w:next w:val="932"/>
    <w:link w:val="1124"/>
    <w:uiPriority w:val="0"/>
    <w:qFormat/>
    <w:pPr>
      <w:jc w:val="both"/>
      <w:widowControl w:val="off"/>
    </w:pPr>
    <w:rPr>
      <w:rFonts w:hint="default" w:ascii="Calibri" w:hAnsi="Calibri" w:eastAsia="宋体" w:cs="Calibri"/>
      <w:color w:val="000000"/>
      <w:sz w:val="22"/>
      <w:szCs w:val="22"/>
      <w:lang w:val="en-US" w:eastAsia="zh-CN" w:bidi="ar-SA"/>
    </w:rPr>
  </w:style>
  <w:style w:type="paragraph" w:styleId="984" w:customStyle="1">
    <w:name w:val="正文首行缩进 211"/>
    <w:basedOn w:val="985"/>
    <w:next w:val="932"/>
    <w:uiPriority w:val="99"/>
    <w:qFormat/>
    <w:pPr>
      <w:ind w:left="0" w:firstLine="420"/>
      <w:spacing w:after="0" w:line="360" w:lineRule="auto"/>
    </w:pPr>
    <w:rPr>
      <w:rFonts w:ascii="宋体" w:hAnsi="宋体"/>
    </w:rPr>
  </w:style>
  <w:style w:type="paragraph" w:styleId="985" w:customStyle="1">
    <w:name w:val="正文文本缩进11"/>
    <w:basedOn w:val="976"/>
    <w:next w:val="986"/>
    <w:uiPriority w:val="0"/>
    <w:qFormat/>
    <w:pPr>
      <w:ind w:left="420"/>
      <w:spacing w:after="120"/>
    </w:pPr>
  </w:style>
  <w:style w:type="paragraph" w:styleId="986" w:customStyle="1">
    <w:name w:val="寄信人地址1"/>
    <w:basedOn w:val="976"/>
    <w:uiPriority w:val="0"/>
    <w:qFormat/>
    <w:rPr>
      <w:rFonts w:ascii="Arial" w:hAnsi="Arial"/>
    </w:rPr>
  </w:style>
  <w:style w:type="paragraph" w:styleId="987" w:customStyle="1">
    <w:name w:val="正文文本1"/>
    <w:basedOn w:val="975"/>
    <w:next w:val="988"/>
    <w:uiPriority w:val="0"/>
    <w:qFormat/>
    <w:pPr>
      <w:spacing w:after="120"/>
    </w:pPr>
    <w:rPr>
      <w:rFonts w:ascii="Calibri" w:hAnsi="Calibri"/>
    </w:rPr>
  </w:style>
  <w:style w:type="paragraph" w:styleId="988" w:customStyle="1">
    <w:name w:val="一级条标题"/>
    <w:basedOn w:val="989"/>
    <w:next w:val="9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9" w:customStyle="1">
    <w:name w:val="章标题"/>
    <w:basedOn w:val="978"/>
    <w:next w:val="97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0" w:customStyle="1">
    <w:name w:val="段"/>
    <w:basedOn w:val="991"/>
    <w:next w:val="932"/>
    <w:uiPriority w:val="0"/>
    <w:qFormat/>
    <w:pPr>
      <w:ind w:firstLine="200"/>
    </w:pPr>
    <w:rPr>
      <w:rFonts w:hint="eastAsia" w:ascii="宋体"/>
    </w:rPr>
  </w:style>
  <w:style w:type="paragraph" w:styleId="991" w:customStyle="1">
    <w:name w:val="正文13"/>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目录 111"/>
    <w:basedOn w:val="991"/>
    <w:next w:val="981"/>
    <w:uiPriority w:val="0"/>
    <w:qFormat/>
    <w:pPr>
      <w:spacing w:after="57"/>
    </w:pPr>
  </w:style>
  <w:style w:type="paragraph" w:styleId="993" w:customStyle="1">
    <w:name w:val="标题 21"/>
    <w:basedOn w:val="983"/>
    <w:next w:val="932"/>
    <w:uiPriority w:val="9"/>
    <w:qFormat/>
    <w:pPr>
      <w:keepLines/>
      <w:keepNext/>
      <w:spacing w:before="360" w:after="200"/>
      <w:outlineLvl w:val="1"/>
    </w:pPr>
    <w:rPr>
      <w:rFonts w:ascii="Arial" w:hAnsi="Arial" w:eastAsia="Arial"/>
      <w:sz w:val="34"/>
      <w:szCs w:val="20"/>
    </w:rPr>
  </w:style>
  <w:style w:type="paragraph" w:styleId="994" w:customStyle="1">
    <w:name w:val="正文文本缩进1"/>
    <w:basedOn w:val="976"/>
    <w:next w:val="986"/>
    <w:uiPriority w:val="0"/>
    <w:qFormat/>
    <w:pPr>
      <w:ind w:left="420"/>
      <w:spacing w:after="120"/>
    </w:pPr>
  </w:style>
  <w:style w:type="paragraph" w:styleId="995" w:customStyle="1">
    <w:name w:val="文本块1"/>
    <w:basedOn w:val="975"/>
    <w:next w:val="996"/>
    <w:uiPriority w:val="0"/>
    <w:qFormat/>
    <w:pPr>
      <w:ind w:left="256" w:right="6" w:firstLine="624"/>
    </w:pPr>
    <w:rPr>
      <w:rFonts w:eastAsia="仿宋_GB2312"/>
      <w:sz w:val="28"/>
    </w:rPr>
  </w:style>
  <w:style w:type="paragraph" w:styleId="996" w:customStyle="1">
    <w:name w:val="标题 41"/>
    <w:basedOn w:val="981"/>
    <w:next w:val="976"/>
    <w:uiPriority w:val="0"/>
    <w:qFormat/>
    <w:pPr>
      <w:keepLines/>
      <w:keepNext/>
      <w:spacing w:line="360" w:lineRule="auto"/>
      <w:outlineLvl w:val="3"/>
    </w:pPr>
    <w:rPr>
      <w:rFonts w:ascii="Arial" w:hAnsi="Arial"/>
      <w:b/>
      <w:bCs/>
      <w:sz w:val="21"/>
      <w:szCs w:val="28"/>
    </w:rPr>
  </w:style>
  <w:style w:type="character" w:styleId="997" w:customStyle="1">
    <w:name w:val="Heading 1 Char"/>
    <w:basedOn w:val="942"/>
    <w:uiPriority w:val="9"/>
    <w:qFormat/>
    <w:rPr>
      <w:rFonts w:ascii="Arial" w:hAnsi="Arial" w:eastAsia="Arial" w:cs="Arial"/>
      <w:sz w:val="40"/>
      <w:szCs w:val="40"/>
    </w:rPr>
  </w:style>
  <w:style w:type="character" w:styleId="998" w:customStyle="1">
    <w:name w:val="Heading 2 Char"/>
    <w:basedOn w:val="942"/>
    <w:uiPriority w:val="9"/>
    <w:qFormat/>
    <w:rPr>
      <w:rFonts w:ascii="Arial" w:hAnsi="Arial" w:eastAsia="Arial" w:cs="Arial"/>
      <w:sz w:val="34"/>
    </w:rPr>
  </w:style>
  <w:style w:type="character" w:styleId="999" w:customStyle="1">
    <w:name w:val="Heading 3 Char"/>
    <w:basedOn w:val="942"/>
    <w:uiPriority w:val="9"/>
    <w:qFormat/>
    <w:rPr>
      <w:rFonts w:ascii="Arial" w:hAnsi="Arial" w:eastAsia="Arial" w:cs="Arial"/>
      <w:sz w:val="30"/>
      <w:szCs w:val="30"/>
    </w:rPr>
  </w:style>
  <w:style w:type="character" w:styleId="1000" w:customStyle="1">
    <w:name w:val="Heading 4 Char"/>
    <w:basedOn w:val="942"/>
    <w:uiPriority w:val="9"/>
    <w:qFormat/>
    <w:rPr>
      <w:rFonts w:ascii="Arial" w:hAnsi="Arial" w:eastAsia="Arial" w:cs="Arial"/>
      <w:b/>
      <w:bCs/>
      <w:sz w:val="26"/>
      <w:szCs w:val="26"/>
    </w:rPr>
  </w:style>
  <w:style w:type="character" w:styleId="1001" w:customStyle="1">
    <w:name w:val="Heading 5 Char"/>
    <w:basedOn w:val="942"/>
    <w:uiPriority w:val="9"/>
    <w:qFormat/>
    <w:rPr>
      <w:rFonts w:ascii="Arial" w:hAnsi="Arial" w:eastAsia="Arial" w:cs="Arial"/>
      <w:b/>
      <w:bCs/>
      <w:sz w:val="24"/>
      <w:szCs w:val="24"/>
    </w:rPr>
  </w:style>
  <w:style w:type="character" w:styleId="1002" w:customStyle="1">
    <w:name w:val="Heading 6 Char"/>
    <w:basedOn w:val="942"/>
    <w:uiPriority w:val="9"/>
    <w:qFormat/>
    <w:rPr>
      <w:rFonts w:ascii="Arial" w:hAnsi="Arial" w:eastAsia="Arial" w:cs="Arial"/>
      <w:b/>
      <w:bCs/>
      <w:sz w:val="22"/>
      <w:szCs w:val="22"/>
    </w:rPr>
  </w:style>
  <w:style w:type="character" w:styleId="1003" w:customStyle="1">
    <w:name w:val="Heading 7 Char"/>
    <w:basedOn w:val="942"/>
    <w:uiPriority w:val="9"/>
    <w:qFormat/>
    <w:rPr>
      <w:rFonts w:ascii="Arial" w:hAnsi="Arial" w:eastAsia="Arial" w:cs="Arial"/>
      <w:b/>
      <w:bCs/>
      <w:i/>
      <w:iCs/>
      <w:sz w:val="22"/>
      <w:szCs w:val="22"/>
    </w:rPr>
  </w:style>
  <w:style w:type="character" w:styleId="1004" w:customStyle="1">
    <w:name w:val="Heading 8 Char"/>
    <w:basedOn w:val="942"/>
    <w:uiPriority w:val="9"/>
    <w:qFormat/>
    <w:rPr>
      <w:rFonts w:ascii="Arial" w:hAnsi="Arial" w:eastAsia="Arial" w:cs="Arial"/>
      <w:i/>
      <w:iCs/>
      <w:sz w:val="22"/>
      <w:szCs w:val="22"/>
    </w:rPr>
  </w:style>
  <w:style w:type="character" w:styleId="1005" w:customStyle="1">
    <w:name w:val="Heading 9 Char"/>
    <w:basedOn w:val="942"/>
    <w:uiPriority w:val="9"/>
    <w:qFormat/>
    <w:rPr>
      <w:rFonts w:ascii="Arial" w:hAnsi="Arial" w:eastAsia="Arial" w:cs="Arial"/>
      <w:i/>
      <w:iCs/>
      <w:sz w:val="21"/>
      <w:szCs w:val="21"/>
    </w:rPr>
  </w:style>
  <w:style w:type="character" w:styleId="1006" w:customStyle="1">
    <w:name w:val="Title Char"/>
    <w:basedOn w:val="942"/>
    <w:uiPriority w:val="10"/>
    <w:qFormat/>
    <w:rPr>
      <w:sz w:val="48"/>
      <w:szCs w:val="48"/>
    </w:rPr>
  </w:style>
  <w:style w:type="character" w:styleId="1007" w:customStyle="1">
    <w:name w:val="Subtitle Char"/>
    <w:basedOn w:val="942"/>
    <w:uiPriority w:val="11"/>
    <w:qFormat/>
    <w:rPr>
      <w:sz w:val="24"/>
      <w:szCs w:val="24"/>
    </w:rPr>
  </w:style>
  <w:style w:type="character" w:styleId="1008" w:customStyle="1">
    <w:name w:val="Header Char"/>
    <w:basedOn w:val="942"/>
    <w:uiPriority w:val="99"/>
    <w:qFormat/>
  </w:style>
  <w:style w:type="character" w:styleId="1009" w:customStyle="1">
    <w:name w:val="Caption Char"/>
    <w:uiPriority w:val="99"/>
    <w:qFormat/>
  </w:style>
  <w:style w:type="table" w:styleId="1010" w:customStyle="1">
    <w:name w:val="Plain Table 1"/>
    <w:basedOn w:val="9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Plain Table 2"/>
    <w:basedOn w:val="9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3"/>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customStyle="1">
    <w:name w:val="Plain Table 4"/>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customStyle="1">
    <w:name w:val="Plain Table 5"/>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5" w:customStyle="1">
    <w:name w:val="Grid Table 1 Light"/>
    <w:basedOn w:val="9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6" w:customStyle="1">
    <w:name w:val="Grid Table 2"/>
    <w:basedOn w:val="9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7" w:customStyle="1">
    <w:name w:val="Grid Table 3"/>
    <w:basedOn w:val="9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w:basedOn w:val="9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5 Dark"/>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6 Colorful"/>
    <w:basedOn w:val="9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7 Colorful"/>
    <w:basedOn w:val="9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1 Light"/>
    <w:basedOn w:val="9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2"/>
    <w:basedOn w:val="9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3"/>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5 Dark"/>
    <w:basedOn w:val="9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basedOn w:val="9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7 Colorful"/>
    <w:basedOn w:val="9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9" w:customStyle="1">
    <w:name w:val="Footnote Text Char"/>
    <w:uiPriority w:val="99"/>
    <w:qFormat/>
    <w:rPr>
      <w:sz w:val="18"/>
    </w:rPr>
  </w:style>
  <w:style w:type="character" w:styleId="1030" w:customStyle="1">
    <w:name w:val="Endnote Text Char"/>
    <w:uiPriority w:val="99"/>
    <w:qFormat/>
    <w:rPr>
      <w:sz w:val="20"/>
    </w:rPr>
  </w:style>
  <w:style w:type="paragraph" w:styleId="1031" w:customStyle="1">
    <w:name w:val="TOC Heading"/>
    <w:uiPriority w:val="39"/>
    <w:unhideWhenUsed/>
    <w:qFormat/>
    <w:rPr>
      <w:rFonts w:hint="default" w:ascii="Times New Roman" w:hAnsi="Times New Roman" w:eastAsia="宋体" w:cs="Times New Roman"/>
    </w:rPr>
  </w:style>
  <w:style w:type="character" w:styleId="1032" w:customStyle="1">
    <w:name w:val="标题 1 字符"/>
    <w:link w:val="933"/>
    <w:uiPriority w:val="9"/>
    <w:qFormat/>
    <w:rPr>
      <w:rFonts w:ascii="Arial" w:hAnsi="Arial" w:eastAsia="Arial" w:cs="Arial"/>
      <w:sz w:val="40"/>
      <w:szCs w:val="40"/>
    </w:rPr>
  </w:style>
  <w:style w:type="character" w:styleId="1033" w:customStyle="1">
    <w:name w:val="标题 2 字符"/>
    <w:link w:val="934"/>
    <w:uiPriority w:val="9"/>
    <w:qFormat/>
    <w:rPr>
      <w:rFonts w:ascii="Arial" w:hAnsi="Arial" w:eastAsia="Arial" w:cs="Arial"/>
      <w:sz w:val="34"/>
    </w:rPr>
  </w:style>
  <w:style w:type="character" w:styleId="1034" w:customStyle="1">
    <w:name w:val="标题 3 字符"/>
    <w:link w:val="935"/>
    <w:uiPriority w:val="9"/>
    <w:qFormat/>
    <w:rPr>
      <w:rFonts w:ascii="Arial" w:hAnsi="Arial" w:eastAsia="Arial" w:cs="Arial"/>
      <w:sz w:val="30"/>
      <w:szCs w:val="30"/>
    </w:rPr>
  </w:style>
  <w:style w:type="character" w:styleId="1035" w:customStyle="1">
    <w:name w:val="标题 4 字符"/>
    <w:link w:val="936"/>
    <w:uiPriority w:val="9"/>
    <w:qFormat/>
    <w:rPr>
      <w:rFonts w:ascii="Arial" w:hAnsi="Arial" w:eastAsia="Arial" w:cs="Arial"/>
      <w:b/>
      <w:bCs/>
      <w:sz w:val="26"/>
      <w:szCs w:val="26"/>
    </w:rPr>
  </w:style>
  <w:style w:type="character" w:styleId="1036" w:customStyle="1">
    <w:name w:val="标题 5 字符"/>
    <w:link w:val="937"/>
    <w:uiPriority w:val="9"/>
    <w:qFormat/>
    <w:rPr>
      <w:rFonts w:ascii="Arial" w:hAnsi="Arial" w:eastAsia="Arial" w:cs="Arial"/>
      <w:b/>
      <w:bCs/>
      <w:sz w:val="24"/>
      <w:szCs w:val="24"/>
    </w:rPr>
  </w:style>
  <w:style w:type="character" w:styleId="1037" w:customStyle="1">
    <w:name w:val="标题 6 字符"/>
    <w:link w:val="938"/>
    <w:uiPriority w:val="9"/>
    <w:qFormat/>
    <w:rPr>
      <w:rFonts w:ascii="Arial" w:hAnsi="Arial" w:eastAsia="Arial" w:cs="Arial"/>
      <w:b/>
      <w:bCs/>
      <w:sz w:val="22"/>
      <w:szCs w:val="22"/>
    </w:rPr>
  </w:style>
  <w:style w:type="character" w:styleId="1038" w:customStyle="1">
    <w:name w:val="标题 7 字符"/>
    <w:link w:val="939"/>
    <w:uiPriority w:val="9"/>
    <w:qFormat/>
    <w:rPr>
      <w:rFonts w:ascii="Arial" w:hAnsi="Arial" w:eastAsia="Arial" w:cs="Arial"/>
      <w:b/>
      <w:bCs/>
      <w:i/>
      <w:iCs/>
      <w:sz w:val="22"/>
      <w:szCs w:val="22"/>
    </w:rPr>
  </w:style>
  <w:style w:type="character" w:styleId="1039" w:customStyle="1">
    <w:name w:val="标题 8 字符"/>
    <w:link w:val="940"/>
    <w:uiPriority w:val="9"/>
    <w:qFormat/>
    <w:rPr>
      <w:rFonts w:ascii="Arial" w:hAnsi="Arial" w:eastAsia="Arial" w:cs="Arial"/>
      <w:i/>
      <w:iCs/>
      <w:sz w:val="22"/>
      <w:szCs w:val="22"/>
    </w:rPr>
  </w:style>
  <w:style w:type="character" w:styleId="1040" w:customStyle="1">
    <w:name w:val="标题 9 字符"/>
    <w:link w:val="941"/>
    <w:uiPriority w:val="9"/>
    <w:qFormat/>
    <w:rPr>
      <w:rFonts w:ascii="Arial" w:hAnsi="Arial" w:eastAsia="Arial" w:cs="Arial"/>
      <w:i/>
      <w:iCs/>
      <w:sz w:val="21"/>
      <w:szCs w:val="21"/>
    </w:rPr>
  </w:style>
  <w:style w:type="character" w:styleId="1041" w:customStyle="1">
    <w:name w:val="标题 字符"/>
    <w:link w:val="967"/>
    <w:uiPriority w:val="10"/>
    <w:qFormat/>
    <w:rPr>
      <w:sz w:val="48"/>
      <w:szCs w:val="48"/>
    </w:rPr>
  </w:style>
  <w:style w:type="character" w:styleId="1042" w:customStyle="1">
    <w:name w:val="副标题 字符"/>
    <w:link w:val="960"/>
    <w:uiPriority w:val="11"/>
    <w:qFormat/>
    <w:rPr>
      <w:sz w:val="24"/>
      <w:szCs w:val="24"/>
    </w:rPr>
  </w:style>
  <w:style w:type="character" w:styleId="1043" w:customStyle="1">
    <w:name w:val="Quote Char"/>
    <w:uiPriority w:val="29"/>
    <w:qFormat/>
    <w:rPr>
      <w:i/>
    </w:rPr>
  </w:style>
  <w:style w:type="character" w:styleId="1044" w:customStyle="1">
    <w:name w:val="Intense Quote Char"/>
    <w:uiPriority w:val="30"/>
    <w:qFormat/>
    <w:rPr>
      <w:i/>
    </w:rPr>
  </w:style>
  <w:style w:type="character" w:styleId="1045" w:customStyle="1">
    <w:name w:val="页眉 字符"/>
    <w:link w:val="957"/>
    <w:uiPriority w:val="99"/>
    <w:qFormat/>
  </w:style>
  <w:style w:type="character" w:styleId="1046" w:customStyle="1">
    <w:name w:val="页脚 字符"/>
    <w:link w:val="956"/>
    <w:uiPriority w:val="99"/>
    <w:qFormat/>
  </w:style>
  <w:style w:type="character" w:styleId="1047" w:customStyle="1">
    <w:name w:val="脚注文本 字符"/>
    <w:link w:val="961"/>
    <w:uiPriority w:val="99"/>
    <w:qFormat/>
    <w:rPr>
      <w:sz w:val="18"/>
    </w:rPr>
  </w:style>
  <w:style w:type="character" w:styleId="1048" w:customStyle="1">
    <w:name w:val="尾注文本 字符"/>
    <w:link w:val="955"/>
    <w:uiPriority w:val="99"/>
    <w:qFormat/>
    <w:rPr>
      <w:sz w:val="20"/>
    </w:rPr>
  </w:style>
  <w:style w:type="paragraph" w:styleId="1049" w:customStyle="1">
    <w:name w:val="TOC 标题1"/>
    <w:uiPriority w:val="39"/>
    <w:unhideWhenUsed/>
    <w:qFormat/>
    <w:rPr>
      <w:rFonts w:hint="default" w:ascii="Times New Roman" w:hAnsi="Times New Roman" w:eastAsia="宋体" w:cs="Times New Roman"/>
      <w:lang w:val="en-US" w:eastAsia="zh-CN" w:bidi="ar-SA"/>
    </w:rPr>
  </w:style>
  <w:style w:type="paragraph" w:styleId="1050" w:customStyle="1">
    <w:name w:val="标题 1111"/>
    <w:basedOn w:val="932"/>
    <w:next w:val="932"/>
    <w:link w:val="1061"/>
    <w:uiPriority w:val="9"/>
    <w:qFormat/>
    <w:pPr>
      <w:keepLines/>
      <w:keepNext/>
      <w:spacing w:before="480" w:after="200"/>
      <w:outlineLvl w:val="0"/>
    </w:pPr>
    <w:rPr>
      <w:rFonts w:ascii="Arial" w:hAnsi="Arial" w:eastAsia="Arial" w:cs="Arial"/>
      <w:sz w:val="40"/>
      <w:szCs w:val="40"/>
    </w:rPr>
  </w:style>
  <w:style w:type="paragraph" w:styleId="1051" w:customStyle="1">
    <w:name w:val="标题 211"/>
    <w:basedOn w:val="932"/>
    <w:next w:val="932"/>
    <w:link w:val="1062"/>
    <w:uiPriority w:val="9"/>
    <w:unhideWhenUsed/>
    <w:qFormat/>
    <w:pPr>
      <w:keepLines/>
      <w:keepNext/>
      <w:spacing w:before="360" w:after="200"/>
      <w:outlineLvl w:val="1"/>
    </w:pPr>
    <w:rPr>
      <w:rFonts w:ascii="Arial" w:hAnsi="Arial" w:eastAsia="Arial" w:cs="Arial"/>
      <w:sz w:val="34"/>
    </w:rPr>
  </w:style>
  <w:style w:type="paragraph" w:styleId="1052" w:customStyle="1">
    <w:name w:val="标题 311"/>
    <w:basedOn w:val="932"/>
    <w:next w:val="932"/>
    <w:link w:val="1063"/>
    <w:uiPriority w:val="9"/>
    <w:unhideWhenUsed/>
    <w:qFormat/>
    <w:pPr>
      <w:keepLines/>
      <w:keepNext/>
      <w:spacing w:before="320" w:after="200"/>
      <w:outlineLvl w:val="2"/>
    </w:pPr>
    <w:rPr>
      <w:rFonts w:ascii="Arial" w:hAnsi="Arial" w:eastAsia="Arial" w:cs="Arial"/>
      <w:sz w:val="30"/>
      <w:szCs w:val="30"/>
    </w:rPr>
  </w:style>
  <w:style w:type="paragraph" w:styleId="1053" w:customStyle="1">
    <w:name w:val="标题 411"/>
    <w:basedOn w:val="932"/>
    <w:next w:val="932"/>
    <w:link w:val="1064"/>
    <w:uiPriority w:val="9"/>
    <w:unhideWhenUsed/>
    <w:qFormat/>
    <w:pPr>
      <w:keepLines/>
      <w:keepNext/>
      <w:spacing w:before="320" w:after="200"/>
      <w:outlineLvl w:val="3"/>
    </w:pPr>
    <w:rPr>
      <w:rFonts w:ascii="Arial" w:hAnsi="Arial" w:eastAsia="Arial" w:cs="Arial"/>
      <w:b/>
      <w:bCs/>
      <w:sz w:val="26"/>
      <w:szCs w:val="26"/>
    </w:rPr>
  </w:style>
  <w:style w:type="paragraph" w:styleId="1054" w:customStyle="1">
    <w:name w:val="标题 51"/>
    <w:basedOn w:val="932"/>
    <w:next w:val="932"/>
    <w:link w:val="1065"/>
    <w:uiPriority w:val="9"/>
    <w:unhideWhenUsed/>
    <w:qFormat/>
    <w:pPr>
      <w:keepLines/>
      <w:keepNext/>
      <w:spacing w:before="320" w:after="200"/>
      <w:outlineLvl w:val="4"/>
    </w:pPr>
    <w:rPr>
      <w:rFonts w:ascii="Arial" w:hAnsi="Arial" w:eastAsia="Arial" w:cs="Arial"/>
      <w:b/>
      <w:bCs/>
      <w:sz w:val="24"/>
      <w:szCs w:val="24"/>
    </w:rPr>
  </w:style>
  <w:style w:type="paragraph" w:styleId="1055" w:customStyle="1">
    <w:name w:val="标题 61"/>
    <w:basedOn w:val="932"/>
    <w:next w:val="932"/>
    <w:link w:val="1066"/>
    <w:uiPriority w:val="9"/>
    <w:unhideWhenUsed/>
    <w:qFormat/>
    <w:pPr>
      <w:keepLines/>
      <w:keepNext/>
      <w:spacing w:before="320" w:after="200"/>
      <w:outlineLvl w:val="5"/>
    </w:pPr>
    <w:rPr>
      <w:rFonts w:ascii="Arial" w:hAnsi="Arial" w:eastAsia="Arial" w:cs="Arial"/>
      <w:b/>
      <w:bCs/>
      <w:sz w:val="22"/>
      <w:szCs w:val="22"/>
    </w:rPr>
  </w:style>
  <w:style w:type="paragraph" w:styleId="1056" w:customStyle="1">
    <w:name w:val="标题 71"/>
    <w:basedOn w:val="932"/>
    <w:next w:val="932"/>
    <w:link w:val="1067"/>
    <w:uiPriority w:val="9"/>
    <w:unhideWhenUsed/>
    <w:qFormat/>
    <w:pPr>
      <w:keepLines/>
      <w:keepNext/>
      <w:spacing w:before="320" w:after="200"/>
      <w:outlineLvl w:val="6"/>
    </w:pPr>
    <w:rPr>
      <w:rFonts w:ascii="Arial" w:hAnsi="Arial" w:eastAsia="Arial" w:cs="Arial"/>
      <w:b/>
      <w:bCs/>
      <w:i/>
      <w:iCs/>
      <w:sz w:val="22"/>
      <w:szCs w:val="22"/>
    </w:rPr>
  </w:style>
  <w:style w:type="paragraph" w:styleId="1057" w:customStyle="1">
    <w:name w:val="标题 81"/>
    <w:basedOn w:val="932"/>
    <w:next w:val="932"/>
    <w:link w:val="1068"/>
    <w:uiPriority w:val="9"/>
    <w:unhideWhenUsed/>
    <w:qFormat/>
    <w:pPr>
      <w:keepLines/>
      <w:keepNext/>
      <w:spacing w:before="320" w:after="200"/>
      <w:outlineLvl w:val="7"/>
    </w:pPr>
    <w:rPr>
      <w:rFonts w:ascii="Arial" w:hAnsi="Arial" w:eastAsia="Arial" w:cs="Arial"/>
      <w:i/>
      <w:iCs/>
      <w:sz w:val="22"/>
      <w:szCs w:val="22"/>
    </w:rPr>
  </w:style>
  <w:style w:type="paragraph" w:styleId="1058" w:customStyle="1">
    <w:name w:val="标题 91"/>
    <w:basedOn w:val="932"/>
    <w:next w:val="932"/>
    <w:link w:val="1069"/>
    <w:uiPriority w:val="9"/>
    <w:unhideWhenUsed/>
    <w:qFormat/>
    <w:pPr>
      <w:keepLines/>
      <w:keepNext/>
      <w:spacing w:before="320" w:after="200"/>
      <w:outlineLvl w:val="8"/>
    </w:pPr>
    <w:rPr>
      <w:rFonts w:ascii="Arial" w:hAnsi="Arial" w:eastAsia="Arial" w:cs="Arial"/>
      <w:i/>
      <w:iCs/>
    </w:rPr>
  </w:style>
  <w:style w:type="character" w:styleId="1059" w:customStyle="1">
    <w:name w:val="默认段落字体11"/>
    <w:uiPriority w:val="1"/>
    <w:unhideWhenUsed/>
    <w:qFormat/>
  </w:style>
  <w:style w:type="table" w:styleId="1060" w:customStyle="1">
    <w:name w:val="普通表格11"/>
    <w:uiPriority w:val="99"/>
    <w:unhideWhenUsed/>
    <w:qFormat/>
    <w:tblPr>
      <w:tblCellMar>
        <w:left w:w="0" w:type="dxa"/>
        <w:top w:w="0" w:type="dxa"/>
        <w:right w:w="0" w:type="dxa"/>
        <w:bottom w:w="0" w:type="dxa"/>
      </w:tblCellMar>
    </w:tblPr>
  </w:style>
  <w:style w:type="character" w:styleId="1061" w:customStyle="1">
    <w:name w:val="标题 1 Char1"/>
    <w:link w:val="1050"/>
    <w:uiPriority w:val="9"/>
    <w:qFormat/>
    <w:rPr>
      <w:rFonts w:ascii="Arial" w:hAnsi="Arial" w:eastAsia="Arial" w:cs="Arial"/>
      <w:sz w:val="40"/>
      <w:szCs w:val="40"/>
    </w:rPr>
  </w:style>
  <w:style w:type="character" w:styleId="1062" w:customStyle="1">
    <w:name w:val="标题 2 Char"/>
    <w:link w:val="1051"/>
    <w:uiPriority w:val="9"/>
    <w:qFormat/>
    <w:rPr>
      <w:rFonts w:ascii="Arial" w:hAnsi="Arial" w:eastAsia="Arial" w:cs="Arial"/>
      <w:sz w:val="34"/>
    </w:rPr>
  </w:style>
  <w:style w:type="character" w:styleId="1063" w:customStyle="1">
    <w:name w:val="标题 3 Char"/>
    <w:link w:val="1052"/>
    <w:uiPriority w:val="9"/>
    <w:qFormat/>
    <w:rPr>
      <w:rFonts w:ascii="Arial" w:hAnsi="Arial" w:eastAsia="Arial" w:cs="Arial"/>
      <w:sz w:val="30"/>
      <w:szCs w:val="30"/>
    </w:rPr>
  </w:style>
  <w:style w:type="character" w:styleId="1064" w:customStyle="1">
    <w:name w:val="标题 4 Char"/>
    <w:link w:val="1053"/>
    <w:uiPriority w:val="9"/>
    <w:qFormat/>
    <w:rPr>
      <w:rFonts w:ascii="Arial" w:hAnsi="Arial" w:eastAsia="Arial" w:cs="Arial"/>
      <w:b/>
      <w:bCs/>
      <w:sz w:val="26"/>
      <w:szCs w:val="26"/>
    </w:rPr>
  </w:style>
  <w:style w:type="character" w:styleId="1065" w:customStyle="1">
    <w:name w:val="标题 5 Char"/>
    <w:link w:val="1054"/>
    <w:uiPriority w:val="9"/>
    <w:qFormat/>
    <w:rPr>
      <w:rFonts w:ascii="Arial" w:hAnsi="Arial" w:eastAsia="Arial" w:cs="Arial"/>
      <w:b/>
      <w:bCs/>
      <w:sz w:val="24"/>
      <w:szCs w:val="24"/>
    </w:rPr>
  </w:style>
  <w:style w:type="character" w:styleId="1066" w:customStyle="1">
    <w:name w:val="标题 6 Char"/>
    <w:link w:val="1055"/>
    <w:uiPriority w:val="9"/>
    <w:qFormat/>
    <w:rPr>
      <w:rFonts w:ascii="Arial" w:hAnsi="Arial" w:eastAsia="Arial" w:cs="Arial"/>
      <w:b/>
      <w:bCs/>
      <w:sz w:val="22"/>
      <w:szCs w:val="22"/>
    </w:rPr>
  </w:style>
  <w:style w:type="character" w:styleId="1067" w:customStyle="1">
    <w:name w:val="标题 7 Char"/>
    <w:link w:val="1056"/>
    <w:uiPriority w:val="9"/>
    <w:qFormat/>
    <w:rPr>
      <w:rFonts w:ascii="Arial" w:hAnsi="Arial" w:eastAsia="Arial" w:cs="Arial"/>
      <w:b/>
      <w:bCs/>
      <w:i/>
      <w:iCs/>
      <w:sz w:val="22"/>
      <w:szCs w:val="22"/>
    </w:rPr>
  </w:style>
  <w:style w:type="character" w:styleId="1068" w:customStyle="1">
    <w:name w:val="标题 8 Char"/>
    <w:link w:val="1057"/>
    <w:uiPriority w:val="9"/>
    <w:qFormat/>
    <w:rPr>
      <w:rFonts w:ascii="Arial" w:hAnsi="Arial" w:eastAsia="Arial" w:cs="Arial"/>
      <w:i/>
      <w:iCs/>
      <w:sz w:val="22"/>
      <w:szCs w:val="22"/>
    </w:rPr>
  </w:style>
  <w:style w:type="character" w:styleId="1069" w:customStyle="1">
    <w:name w:val="标题 9 Char"/>
    <w:link w:val="1058"/>
    <w:uiPriority w:val="9"/>
    <w:qFormat/>
    <w:rPr>
      <w:rFonts w:ascii="Arial" w:hAnsi="Arial" w:eastAsia="Arial" w:cs="Arial"/>
      <w:i/>
      <w:iCs/>
      <w:sz w:val="21"/>
      <w:szCs w:val="21"/>
    </w:rPr>
  </w:style>
  <w:style w:type="paragraph" w:styleId="1070" w:customStyle="1">
    <w:name w:val="目录 71"/>
    <w:basedOn w:val="932"/>
    <w:next w:val="932"/>
    <w:uiPriority w:val="39"/>
    <w:unhideWhenUsed/>
    <w:qFormat/>
    <w:pPr>
      <w:ind w:left="1701"/>
      <w:spacing w:after="57"/>
    </w:pPr>
  </w:style>
  <w:style w:type="paragraph" w:styleId="1071" w:customStyle="1">
    <w:name w:val="题注1"/>
    <w:basedOn w:val="932"/>
    <w:next w:val="932"/>
    <w:uiPriority w:val="35"/>
    <w:unhideWhenUsed/>
    <w:qFormat/>
    <w:pPr>
      <w:spacing w:line="276" w:lineRule="auto"/>
    </w:pPr>
    <w:rPr>
      <w:b/>
      <w:bCs/>
      <w:color w:val="4f81bd"/>
      <w:sz w:val="18"/>
      <w:szCs w:val="18"/>
    </w:rPr>
  </w:style>
  <w:style w:type="paragraph" w:styleId="1072" w:customStyle="1">
    <w:name w:val="索引 512"/>
    <w:basedOn w:val="932"/>
    <w:next w:val="932"/>
    <w:uiPriority w:val="0"/>
    <w:qFormat/>
    <w:pPr>
      <w:ind w:left="798"/>
    </w:pPr>
    <w:rPr>
      <w:rFonts w:ascii="Calibri" w:hAnsi="Calibri"/>
    </w:rPr>
  </w:style>
  <w:style w:type="paragraph" w:styleId="1073" w:customStyle="1">
    <w:name w:val="引文目录标题1"/>
    <w:basedOn w:val="932"/>
    <w:next w:val="932"/>
    <w:uiPriority w:val="99"/>
    <w:qFormat/>
    <w:pPr>
      <w:spacing w:before="120"/>
    </w:pPr>
    <w:rPr>
      <w:rFonts w:ascii="Cambria" w:hAnsi="Cambria" w:cs="Cambria"/>
      <w:sz w:val="24"/>
    </w:rPr>
  </w:style>
  <w:style w:type="paragraph" w:styleId="1074" w:customStyle="1">
    <w:name w:val="批注文字11"/>
    <w:basedOn w:val="932"/>
    <w:link w:val="1075"/>
    <w:uiPriority w:val="99"/>
    <w:unhideWhenUsed/>
    <w:qFormat/>
    <w:pPr>
      <w:jc w:val="left"/>
    </w:pPr>
  </w:style>
  <w:style w:type="character" w:styleId="1075" w:customStyle="1">
    <w:name w:val="批注文字 Char"/>
    <w:basedOn w:val="1059"/>
    <w:link w:val="1074"/>
    <w:uiPriority w:val="99"/>
    <w:semiHidden/>
    <w:qFormat/>
    <w:rPr>
      <w:sz w:val="21"/>
      <w:szCs w:val="21"/>
    </w:rPr>
  </w:style>
  <w:style w:type="paragraph" w:styleId="1076" w:customStyle="1">
    <w:name w:val="正文文本112"/>
    <w:basedOn w:val="932"/>
    <w:next w:val="932"/>
    <w:uiPriority w:val="0"/>
    <w:qFormat/>
    <w:pPr>
      <w:jc w:val="left"/>
      <w:spacing w:after="120"/>
    </w:pPr>
    <w:rPr>
      <w:sz w:val="20"/>
      <w:szCs w:val="20"/>
    </w:rPr>
  </w:style>
  <w:style w:type="paragraph" w:styleId="1077" w:customStyle="1">
    <w:name w:val="正文文本缩进111"/>
    <w:basedOn w:val="932"/>
    <w:next w:val="1078"/>
    <w:uiPriority w:val="0"/>
    <w:qFormat/>
    <w:pPr>
      <w:ind w:left="420"/>
      <w:spacing w:after="120"/>
    </w:pPr>
  </w:style>
  <w:style w:type="paragraph" w:styleId="1078" w:customStyle="1">
    <w:name w:val="寄信人地址11"/>
    <w:basedOn w:val="932"/>
    <w:uiPriority w:val="0"/>
    <w:qFormat/>
    <w:rPr>
      <w:rFonts w:ascii="Arial" w:hAnsi="Arial"/>
    </w:rPr>
  </w:style>
  <w:style w:type="paragraph" w:styleId="1079" w:customStyle="1">
    <w:name w:val="文本块12"/>
    <w:basedOn w:val="932"/>
    <w:uiPriority w:val="0"/>
    <w:qFormat/>
    <w:pPr>
      <w:ind w:left="420" w:right="33"/>
      <w:jc w:val="left"/>
    </w:pPr>
    <w:rPr>
      <w:sz w:val="24"/>
      <w:szCs w:val="20"/>
    </w:rPr>
  </w:style>
  <w:style w:type="paragraph" w:styleId="1080" w:customStyle="1">
    <w:name w:val="目录 51"/>
    <w:basedOn w:val="932"/>
    <w:next w:val="932"/>
    <w:uiPriority w:val="39"/>
    <w:unhideWhenUsed/>
    <w:qFormat/>
    <w:pPr>
      <w:ind w:left="1134"/>
      <w:spacing w:after="57"/>
    </w:pPr>
  </w:style>
  <w:style w:type="paragraph" w:styleId="1081" w:customStyle="1">
    <w:name w:val="目录 31"/>
    <w:basedOn w:val="932"/>
    <w:next w:val="932"/>
    <w:uiPriority w:val="39"/>
    <w:unhideWhenUsed/>
    <w:qFormat/>
    <w:pPr>
      <w:ind w:left="567"/>
      <w:spacing w:after="57"/>
    </w:pPr>
  </w:style>
  <w:style w:type="paragraph" w:styleId="1082" w:customStyle="1">
    <w:name w:val="纯文本11"/>
    <w:basedOn w:val="932"/>
    <w:uiPriority w:val="0"/>
    <w:qFormat/>
    <w:rPr>
      <w:rFonts w:ascii="宋体" w:hAnsi="Courier New" w:eastAsia="仿宋_GB2312"/>
      <w:sz w:val="30"/>
      <w:szCs w:val="20"/>
    </w:rPr>
  </w:style>
  <w:style w:type="paragraph" w:styleId="1083" w:customStyle="1">
    <w:name w:val="目录 81"/>
    <w:basedOn w:val="932"/>
    <w:next w:val="932"/>
    <w:uiPriority w:val="39"/>
    <w:unhideWhenUsed/>
    <w:qFormat/>
    <w:pPr>
      <w:ind w:left="1984"/>
      <w:spacing w:after="57"/>
    </w:pPr>
  </w:style>
  <w:style w:type="paragraph" w:styleId="1084" w:customStyle="1">
    <w:name w:val="正文文本缩进 21"/>
    <w:basedOn w:val="932"/>
    <w:uiPriority w:val="0"/>
    <w:qFormat/>
    <w:pPr>
      <w:ind w:left="420"/>
      <w:spacing w:after="120" w:line="480" w:lineRule="auto"/>
    </w:pPr>
  </w:style>
  <w:style w:type="paragraph" w:styleId="1085" w:customStyle="1">
    <w:name w:val="尾注文本1"/>
    <w:basedOn w:val="932"/>
    <w:link w:val="1086"/>
    <w:uiPriority w:val="99"/>
    <w:unhideWhenUsed/>
    <w:qFormat/>
    <w:rPr>
      <w:sz w:val="20"/>
    </w:rPr>
  </w:style>
  <w:style w:type="character" w:styleId="1086" w:customStyle="1">
    <w:name w:val="尾注文本 Char"/>
    <w:link w:val="1085"/>
    <w:uiPriority w:val="99"/>
    <w:qFormat/>
    <w:rPr>
      <w:sz w:val="20"/>
    </w:rPr>
  </w:style>
  <w:style w:type="paragraph" w:styleId="1087" w:customStyle="1">
    <w:name w:val="批注框文本11"/>
    <w:basedOn w:val="932"/>
    <w:link w:val="1088"/>
    <w:uiPriority w:val="99"/>
    <w:unhideWhenUsed/>
    <w:qFormat/>
    <w:rPr>
      <w:sz w:val="18"/>
      <w:szCs w:val="18"/>
    </w:rPr>
  </w:style>
  <w:style w:type="character" w:styleId="1088" w:customStyle="1">
    <w:name w:val="批注框文本 Char1"/>
    <w:basedOn w:val="1059"/>
    <w:link w:val="1087"/>
    <w:uiPriority w:val="99"/>
    <w:semiHidden/>
    <w:qFormat/>
    <w:rPr>
      <w:sz w:val="18"/>
      <w:szCs w:val="18"/>
    </w:rPr>
  </w:style>
  <w:style w:type="paragraph" w:styleId="1089" w:customStyle="1">
    <w:name w:val="页脚11"/>
    <w:basedOn w:val="932"/>
    <w:link w:val="1090"/>
    <w:uiPriority w:val="99"/>
    <w:unhideWhenUsed/>
    <w:qFormat/>
    <w:pPr>
      <w:tabs>
        <w:tab w:val="center" w:pos="7143" w:leader="none"/>
        <w:tab w:val="right" w:pos="14287" w:leader="none"/>
      </w:tabs>
    </w:pPr>
  </w:style>
  <w:style w:type="character" w:styleId="1090" w:customStyle="1">
    <w:name w:val="页脚 Char"/>
    <w:link w:val="1089"/>
    <w:uiPriority w:val="99"/>
    <w:qFormat/>
  </w:style>
  <w:style w:type="paragraph" w:styleId="1091" w:customStyle="1">
    <w:name w:val="页眉11"/>
    <w:basedOn w:val="932"/>
    <w:link w:val="1092"/>
    <w:uiPriority w:val="99"/>
    <w:unhideWhenUsed/>
    <w:qFormat/>
    <w:pPr>
      <w:tabs>
        <w:tab w:val="center" w:pos="7143" w:leader="none"/>
        <w:tab w:val="right" w:pos="14287" w:leader="none"/>
      </w:tabs>
    </w:pPr>
  </w:style>
  <w:style w:type="character" w:styleId="1092" w:customStyle="1">
    <w:name w:val="页眉 Char"/>
    <w:link w:val="1091"/>
    <w:uiPriority w:val="99"/>
    <w:qFormat/>
  </w:style>
  <w:style w:type="paragraph" w:styleId="1093" w:customStyle="1">
    <w:name w:val="目录 11111"/>
    <w:basedOn w:val="932"/>
    <w:next w:val="932"/>
    <w:uiPriority w:val="39"/>
    <w:unhideWhenUsed/>
    <w:qFormat/>
    <w:pPr>
      <w:spacing w:after="57"/>
    </w:pPr>
  </w:style>
  <w:style w:type="paragraph" w:styleId="1094" w:customStyle="1">
    <w:name w:val="目录 41"/>
    <w:basedOn w:val="932"/>
    <w:next w:val="932"/>
    <w:uiPriority w:val="39"/>
    <w:unhideWhenUsed/>
    <w:qFormat/>
    <w:pPr>
      <w:ind w:left="850"/>
      <w:spacing w:after="57"/>
    </w:pPr>
  </w:style>
  <w:style w:type="paragraph" w:styleId="1095" w:customStyle="1">
    <w:name w:val="副标题1"/>
    <w:basedOn w:val="932"/>
    <w:next w:val="932"/>
    <w:link w:val="1096"/>
    <w:uiPriority w:val="11"/>
    <w:qFormat/>
    <w:pPr>
      <w:spacing w:before="200" w:after="200"/>
    </w:pPr>
    <w:rPr>
      <w:sz w:val="24"/>
      <w:szCs w:val="24"/>
    </w:rPr>
  </w:style>
  <w:style w:type="character" w:styleId="1096" w:customStyle="1">
    <w:name w:val="副标题 Char"/>
    <w:link w:val="1095"/>
    <w:uiPriority w:val="11"/>
    <w:qFormat/>
    <w:rPr>
      <w:sz w:val="24"/>
      <w:szCs w:val="24"/>
    </w:rPr>
  </w:style>
  <w:style w:type="paragraph" w:styleId="1097" w:customStyle="1">
    <w:name w:val="脚注文本12"/>
    <w:basedOn w:val="932"/>
    <w:next w:val="1072"/>
    <w:link w:val="1098"/>
    <w:uiPriority w:val="99"/>
    <w:unhideWhenUsed/>
    <w:qFormat/>
    <w:pPr>
      <w:spacing w:after="40"/>
    </w:pPr>
    <w:rPr>
      <w:sz w:val="18"/>
    </w:rPr>
  </w:style>
  <w:style w:type="character" w:styleId="1098" w:customStyle="1">
    <w:name w:val="脚注文本 Char1"/>
    <w:link w:val="1097"/>
    <w:uiPriority w:val="99"/>
    <w:qFormat/>
    <w:rPr>
      <w:sz w:val="18"/>
    </w:rPr>
  </w:style>
  <w:style w:type="paragraph" w:styleId="1099" w:customStyle="1">
    <w:name w:val="目录 61"/>
    <w:basedOn w:val="932"/>
    <w:next w:val="932"/>
    <w:uiPriority w:val="39"/>
    <w:unhideWhenUsed/>
    <w:qFormat/>
    <w:pPr>
      <w:ind w:left="1417"/>
      <w:spacing w:after="57"/>
    </w:pPr>
  </w:style>
  <w:style w:type="paragraph" w:styleId="1100" w:customStyle="1">
    <w:name w:val="图表目录1"/>
    <w:basedOn w:val="932"/>
    <w:next w:val="932"/>
    <w:uiPriority w:val="99"/>
    <w:unhideWhenUsed/>
    <w:qFormat/>
  </w:style>
  <w:style w:type="paragraph" w:styleId="1101" w:customStyle="1">
    <w:name w:val="目录 21"/>
    <w:basedOn w:val="932"/>
    <w:next w:val="932"/>
    <w:uiPriority w:val="39"/>
    <w:unhideWhenUsed/>
    <w:qFormat/>
    <w:pPr>
      <w:ind w:left="283"/>
      <w:spacing w:after="57"/>
    </w:pPr>
  </w:style>
  <w:style w:type="paragraph" w:styleId="1102" w:customStyle="1">
    <w:name w:val="目录 91"/>
    <w:basedOn w:val="932"/>
    <w:next w:val="932"/>
    <w:uiPriority w:val="39"/>
    <w:unhideWhenUsed/>
    <w:qFormat/>
    <w:pPr>
      <w:ind w:left="2268"/>
      <w:spacing w:after="57"/>
    </w:pPr>
  </w:style>
  <w:style w:type="paragraph" w:styleId="1103" w:customStyle="1">
    <w:name w:val="标题1"/>
    <w:basedOn w:val="932"/>
    <w:next w:val="1082"/>
    <w:link w:val="1104"/>
    <w:uiPriority w:val="10"/>
    <w:qFormat/>
    <w:pPr>
      <w:contextualSpacing/>
      <w:spacing w:before="300" w:after="200"/>
    </w:pPr>
    <w:rPr>
      <w:sz w:val="48"/>
      <w:szCs w:val="48"/>
    </w:rPr>
  </w:style>
  <w:style w:type="character" w:styleId="1104" w:customStyle="1">
    <w:name w:val="标题 Char"/>
    <w:link w:val="1103"/>
    <w:uiPriority w:val="10"/>
    <w:qFormat/>
    <w:rPr>
      <w:sz w:val="48"/>
      <w:szCs w:val="48"/>
    </w:rPr>
  </w:style>
  <w:style w:type="paragraph" w:styleId="1105" w:customStyle="1">
    <w:name w:val="批注主题1"/>
    <w:basedOn w:val="1074"/>
    <w:next w:val="1074"/>
    <w:link w:val="1106"/>
    <w:uiPriority w:val="99"/>
    <w:unhideWhenUsed/>
    <w:qFormat/>
    <w:rPr>
      <w:b/>
      <w:bCs/>
    </w:rPr>
  </w:style>
  <w:style w:type="character" w:styleId="1106" w:customStyle="1">
    <w:name w:val="批注主题 Char"/>
    <w:basedOn w:val="1075"/>
    <w:link w:val="1105"/>
    <w:uiPriority w:val="99"/>
    <w:semiHidden/>
    <w:qFormat/>
    <w:rPr>
      <w:b/>
      <w:bCs/>
      <w:sz w:val="21"/>
      <w:szCs w:val="21"/>
    </w:rPr>
  </w:style>
  <w:style w:type="paragraph" w:styleId="1107" w:customStyle="1">
    <w:name w:val="正文首行缩进 21"/>
    <w:basedOn w:val="994"/>
    <w:next w:val="976"/>
    <w:uiPriority w:val="99"/>
    <w:unhideWhenUsed/>
    <w:qFormat/>
    <w:pPr>
      <w:ind w:firstLine="420"/>
    </w:pPr>
  </w:style>
  <w:style w:type="paragraph" w:styleId="1108" w:customStyle="1">
    <w:name w:val="标题 111"/>
    <w:basedOn w:val="976"/>
    <w:next w:val="976"/>
    <w:uiPriority w:val="0"/>
    <w:qFormat/>
    <w:pPr>
      <w:jc w:val="center"/>
      <w:keepLines/>
      <w:keepNext/>
      <w:spacing w:line="578" w:lineRule="auto"/>
      <w:outlineLvl w:val="0"/>
    </w:pPr>
    <w:rPr>
      <w:rFonts w:eastAsia="新宋体"/>
      <w:b/>
      <w:bCs/>
      <w:sz w:val="30"/>
      <w:szCs w:val="44"/>
    </w:rPr>
  </w:style>
  <w:style w:type="table" w:styleId="1109" w:customStyle="1">
    <w:name w:val="网格型11"/>
    <w:uiPriority w:val="59"/>
    <w:qFormat/>
    <w:tblPr>
      <w:tblCellMar>
        <w:left w:w="0" w:type="dxa"/>
        <w:top w:w="0" w:type="dxa"/>
        <w:right w:w="0" w:type="dxa"/>
        <w:bottom w:w="0" w:type="dxa"/>
      </w:tblCellMar>
    </w:tblPr>
  </w:style>
  <w:style w:type="character" w:styleId="1110" w:customStyle="1">
    <w:name w:val="要点1"/>
    <w:basedOn w:val="1059"/>
    <w:uiPriority w:val="22"/>
    <w:qFormat/>
    <w:rPr>
      <w:b/>
    </w:rPr>
  </w:style>
  <w:style w:type="character" w:styleId="1111" w:customStyle="1">
    <w:name w:val="尾注引用1"/>
    <w:uiPriority w:val="99"/>
    <w:unhideWhenUsed/>
    <w:qFormat/>
    <w:rPr>
      <w:vertAlign w:val="superscript"/>
    </w:rPr>
  </w:style>
  <w:style w:type="character" w:styleId="1112" w:customStyle="1">
    <w:name w:val="超链接11"/>
    <w:uiPriority w:val="99"/>
    <w:unhideWhenUsed/>
    <w:qFormat/>
    <w:rPr>
      <w:color w:val="0000ff"/>
      <w:u w:val="single"/>
    </w:rPr>
  </w:style>
  <w:style w:type="character" w:styleId="1113" w:customStyle="1">
    <w:name w:val="批注引用11"/>
    <w:basedOn w:val="1059"/>
    <w:uiPriority w:val="99"/>
    <w:unhideWhenUsed/>
    <w:qFormat/>
    <w:rPr>
      <w:sz w:val="21"/>
      <w:szCs w:val="21"/>
    </w:rPr>
  </w:style>
  <w:style w:type="character" w:styleId="1114" w:customStyle="1">
    <w:name w:val="脚注引用1"/>
    <w:uiPriority w:val="99"/>
    <w:unhideWhenUsed/>
    <w:qFormat/>
    <w:rPr>
      <w:vertAlign w:val="superscript"/>
    </w:rPr>
  </w:style>
  <w:style w:type="character" w:styleId="1115" w:customStyle="1">
    <w:name w:val="标题 1 Char"/>
    <w:link w:val="1116"/>
    <w:uiPriority w:val="0"/>
    <w:qFormat/>
    <w:rPr>
      <w:rFonts w:eastAsia="新宋体"/>
      <w:b/>
      <w:bCs/>
      <w:sz w:val="30"/>
      <w:szCs w:val="44"/>
    </w:rPr>
  </w:style>
  <w:style w:type="paragraph" w:styleId="1116" w:customStyle="1">
    <w:name w:val="标题 11"/>
    <w:basedOn w:val="981"/>
    <w:next w:val="981"/>
    <w:link w:val="1115"/>
    <w:uiPriority w:val="0"/>
    <w:qFormat/>
    <w:pPr>
      <w:jc w:val="center"/>
      <w:keepLines/>
      <w:keepNext/>
      <w:spacing w:line="578" w:lineRule="auto"/>
      <w:outlineLvl w:val="0"/>
    </w:pPr>
    <w:rPr>
      <w:rFonts w:eastAsia="新宋体"/>
      <w:b/>
      <w:bCs/>
      <w:sz w:val="30"/>
      <w:szCs w:val="44"/>
    </w:rPr>
  </w:style>
  <w:style w:type="paragraph" w:styleId="1117" w:customStyle="1">
    <w:name w:val="文本块11"/>
    <w:basedOn w:val="981"/>
    <w:uiPriority w:val="0"/>
    <w:qFormat/>
    <w:pPr>
      <w:ind w:left="256" w:right="6" w:firstLine="624"/>
    </w:pPr>
    <w:rPr>
      <w:rFonts w:eastAsia="仿宋_GB2312"/>
      <w:sz w:val="28"/>
      <w:szCs w:val="20"/>
    </w:rPr>
  </w:style>
  <w:style w:type="character" w:styleId="1118" w:customStyle="1">
    <w:name w:val="超链接1"/>
    <w:uiPriority w:val="99"/>
    <w:qFormat/>
    <w:rPr>
      <w:rFonts w:cs="Times New Roman"/>
      <w:color w:val="0000ff"/>
      <w:u w:val="single"/>
    </w:rPr>
  </w:style>
  <w:style w:type="character" w:styleId="1119" w:customStyle="1">
    <w:name w:val="NormalCharacter1"/>
    <w:uiPriority w:val="0"/>
    <w:qFormat/>
    <w:rPr>
      <w:lang w:val="en-US" w:eastAsia="zh-CN" w:bidi="ar-SA"/>
    </w:rPr>
  </w:style>
  <w:style w:type="character" w:styleId="1120" w:customStyle="1">
    <w:name w:val="Footer Char"/>
    <w:uiPriority w:val="99"/>
    <w:qFormat/>
  </w:style>
  <w:style w:type="paragraph" w:styleId="1121" w:customStyle="1">
    <w:name w:val="脚注文本1"/>
    <w:basedOn w:val="975"/>
    <w:next w:val="1122"/>
    <w:uiPriority w:val="0"/>
    <w:qFormat/>
    <w:pPr>
      <w:jc w:val="left"/>
    </w:pPr>
    <w:rPr>
      <w:rFonts w:ascii="宋体" w:eastAsia="Times New Roman"/>
      <w:sz w:val="18"/>
      <w:szCs w:val="18"/>
    </w:rPr>
  </w:style>
  <w:style w:type="paragraph" w:styleId="1122" w:customStyle="1">
    <w:name w:val="索引 51"/>
    <w:basedOn w:val="975"/>
    <w:next w:val="975"/>
    <w:uiPriority w:val="0"/>
    <w:qFormat/>
    <w:pPr>
      <w:ind w:left="798"/>
      <w:jc w:val="left"/>
    </w:pPr>
    <w:rPr>
      <w:rFonts w:ascii="Calibri" w:hAnsi="Calibri"/>
    </w:rPr>
  </w:style>
  <w:style w:type="character" w:styleId="1123" w:customStyle="1">
    <w:name w:val="NormalCharacter11"/>
    <w:link w:val="976"/>
    <w:uiPriority w:val="0"/>
    <w:qFormat/>
    <w:rPr>
      <w:rFonts w:ascii="Times New Roman" w:hAnsi="Times New Roman" w:eastAsia="宋体" w:cs="Times New Roman"/>
      <w:sz w:val="21"/>
      <w:szCs w:val="24"/>
      <w:lang w:val="en-US" w:eastAsia="zh-CN" w:bidi="ar-SA"/>
    </w:rPr>
  </w:style>
  <w:style w:type="character" w:styleId="1124" w:customStyle="1">
    <w:name w:val="font51"/>
    <w:basedOn w:val="1059"/>
    <w:link w:val="983"/>
    <w:uiPriority w:val="0"/>
    <w:qFormat/>
    <w:rPr>
      <w:rFonts w:ascii="Calibri" w:hAnsi="Calibri" w:cs="Calibri"/>
      <w:color w:val="000000"/>
      <w:sz w:val="22"/>
      <w:szCs w:val="22"/>
      <w:u w:val="none"/>
    </w:rPr>
  </w:style>
  <w:style w:type="character" w:styleId="1125" w:customStyle="1">
    <w:name w:val="font101"/>
    <w:basedOn w:val="1126"/>
    <w:uiPriority w:val="0"/>
    <w:qFormat/>
    <w:rPr>
      <w:rFonts w:hint="eastAsia" w:ascii="宋体" w:hAnsi="宋体" w:eastAsia="宋体" w:cs="宋体"/>
      <w:color w:val="ff0000"/>
      <w:sz w:val="20"/>
      <w:szCs w:val="20"/>
      <w:u w:val="none"/>
    </w:rPr>
  </w:style>
  <w:style w:type="character" w:styleId="1126" w:customStyle="1">
    <w:name w:val="默认段落字体1"/>
    <w:uiPriority w:val="1"/>
    <w:unhideWhenUsed/>
    <w:qFormat/>
  </w:style>
  <w:style w:type="character" w:styleId="1127" w:customStyle="1">
    <w:name w:val="font81"/>
    <w:basedOn w:val="1126"/>
    <w:uiPriority w:val="0"/>
    <w:qFormat/>
    <w:rPr>
      <w:rFonts w:hint="eastAsia" w:ascii="宋体" w:hAnsi="宋体" w:eastAsia="宋体" w:cs="宋体"/>
      <w:color w:val="ff0000"/>
      <w:sz w:val="20"/>
      <w:szCs w:val="20"/>
      <w:u w:val="none"/>
    </w:rPr>
  </w:style>
  <w:style w:type="character" w:styleId="1128" w:customStyle="1">
    <w:name w:val="批注引用1"/>
    <w:basedOn w:val="1126"/>
    <w:uiPriority w:val="0"/>
    <w:qFormat/>
    <w:rPr>
      <w:sz w:val="21"/>
      <w:szCs w:val="21"/>
    </w:rPr>
  </w:style>
  <w:style w:type="character" w:styleId="1129" w:customStyle="1">
    <w:name w:val="font112"/>
    <w:basedOn w:val="1126"/>
    <w:uiPriority w:val="0"/>
    <w:qFormat/>
    <w:rPr>
      <w:rFonts w:hint="eastAsia" w:ascii="宋体" w:hAnsi="宋体" w:eastAsia="宋体" w:cs="宋体"/>
      <w:color w:val="000000"/>
      <w:sz w:val="20"/>
      <w:szCs w:val="20"/>
      <w:u w:val="none"/>
    </w:rPr>
  </w:style>
  <w:style w:type="character" w:styleId="1130" w:customStyle="1">
    <w:name w:val="正文文本 Char"/>
    <w:basedOn w:val="1126"/>
    <w:link w:val="982"/>
    <w:uiPriority w:val="0"/>
    <w:qFormat/>
    <w:rPr>
      <w:rFonts w:ascii="Verdana" w:hAnsi="Verdana"/>
      <w:sz w:val="24"/>
      <w:szCs w:val="18"/>
    </w:rPr>
  </w:style>
  <w:style w:type="character" w:styleId="1131" w:customStyle="1">
    <w:name w:val="font21"/>
    <w:basedOn w:val="1126"/>
    <w:uiPriority w:val="0"/>
    <w:qFormat/>
    <w:rPr>
      <w:rFonts w:hint="eastAsia" w:ascii="宋体" w:hAnsi="宋体" w:eastAsia="宋体" w:cs="宋体"/>
      <w:color w:val="000000"/>
      <w:sz w:val="20"/>
      <w:szCs w:val="20"/>
      <w:u w:val="none"/>
    </w:rPr>
  </w:style>
  <w:style w:type="character" w:styleId="1132" w:customStyle="1">
    <w:name w:val="引用 字符"/>
    <w:link w:val="1133"/>
    <w:uiPriority w:val="29"/>
    <w:qFormat/>
    <w:rPr>
      <w:i/>
    </w:rPr>
  </w:style>
  <w:style w:type="paragraph" w:styleId="1133">
    <w:name w:val="Quote"/>
    <w:basedOn w:val="932"/>
    <w:next w:val="932"/>
    <w:link w:val="1132"/>
    <w:uiPriority w:val="29"/>
    <w:qFormat/>
    <w:pPr>
      <w:ind w:left="720" w:right="720"/>
    </w:pPr>
    <w:rPr>
      <w:i/>
    </w:rPr>
  </w:style>
  <w:style w:type="character" w:styleId="1134" w:customStyle="1">
    <w:name w:val="明显引用 字符"/>
    <w:link w:val="1135"/>
    <w:uiPriority w:val="30"/>
    <w:qFormat/>
    <w:rPr>
      <w:i/>
    </w:rPr>
  </w:style>
  <w:style w:type="paragraph" w:styleId="1135">
    <w:name w:val="Intense Quote"/>
    <w:basedOn w:val="932"/>
    <w:next w:val="932"/>
    <w:link w:val="11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customStyle="1">
    <w:name w:val="批注框文本 Char"/>
    <w:basedOn w:val="1126"/>
    <w:link w:val="1137"/>
    <w:uiPriority w:val="0"/>
    <w:qFormat/>
    <w:rPr>
      <w:rFonts w:ascii="Calibri" w:hAnsi="Calibri" w:eastAsia="宋体" w:cs="Times New Roman"/>
      <w:sz w:val="18"/>
      <w:szCs w:val="18"/>
    </w:rPr>
  </w:style>
  <w:style w:type="paragraph" w:styleId="1137" w:customStyle="1">
    <w:name w:val="批注框文本1"/>
    <w:basedOn w:val="932"/>
    <w:link w:val="1136"/>
    <w:uiPriority w:val="0"/>
    <w:qFormat/>
    <w:rPr>
      <w:sz w:val="18"/>
      <w:szCs w:val="18"/>
    </w:rPr>
  </w:style>
  <w:style w:type="character" w:styleId="1138" w:customStyle="1">
    <w:name w:val="脚注文本 Char"/>
    <w:basedOn w:val="1126"/>
    <w:link w:val="1139"/>
    <w:uiPriority w:val="0"/>
    <w:qFormat/>
    <w:rPr>
      <w:rFonts w:ascii="宋体" w:hAnsi="Calibri" w:eastAsia="Times New Roman"/>
      <w:sz w:val="18"/>
      <w:szCs w:val="18"/>
    </w:rPr>
  </w:style>
  <w:style w:type="paragraph" w:styleId="1139" w:customStyle="1">
    <w:name w:val="脚注文本11"/>
    <w:basedOn w:val="932"/>
    <w:next w:val="1140"/>
    <w:link w:val="1138"/>
    <w:uiPriority w:val="0"/>
    <w:qFormat/>
    <w:pPr>
      <w:jc w:val="left"/>
    </w:pPr>
    <w:rPr>
      <w:rFonts w:ascii="宋体" w:eastAsia="Times New Roman"/>
      <w:sz w:val="18"/>
      <w:szCs w:val="18"/>
    </w:rPr>
  </w:style>
  <w:style w:type="paragraph" w:styleId="1140" w:customStyle="1">
    <w:name w:val="索引 511"/>
    <w:basedOn w:val="932"/>
    <w:next w:val="932"/>
    <w:uiPriority w:val="0"/>
    <w:qFormat/>
    <w:pPr>
      <w:ind w:left="798"/>
      <w:jc w:val="left"/>
    </w:pPr>
  </w:style>
  <w:style w:type="character" w:styleId="1141" w:customStyle="1">
    <w:name w:val="页码1"/>
    <w:basedOn w:val="1126"/>
    <w:uiPriority w:val="0"/>
    <w:qFormat/>
  </w:style>
  <w:style w:type="character" w:styleId="1142" w:customStyle="1">
    <w:name w:val="font71"/>
    <w:basedOn w:val="1126"/>
    <w:uiPriority w:val="0"/>
    <w:qFormat/>
    <w:rPr>
      <w:rFonts w:hint="eastAsia" w:ascii="宋体" w:hAnsi="宋体" w:eastAsia="宋体" w:cs="宋体"/>
      <w:color w:val="000000"/>
      <w:sz w:val="20"/>
      <w:szCs w:val="20"/>
      <w:u w:val="none"/>
    </w:rPr>
  </w:style>
  <w:style w:type="character" w:styleId="1143" w:customStyle="1">
    <w:name w:val="font01"/>
    <w:basedOn w:val="1059"/>
    <w:uiPriority w:val="0"/>
    <w:qFormat/>
    <w:rPr>
      <w:rFonts w:hint="eastAsia" w:ascii="宋体" w:hAnsi="宋体" w:eastAsia="宋体" w:cs="宋体"/>
      <w:color w:val="000000"/>
      <w:sz w:val="21"/>
      <w:szCs w:val="21"/>
      <w:u w:val="none"/>
    </w:rPr>
  </w:style>
  <w:style w:type="character" w:styleId="1144" w:customStyle="1">
    <w:name w:val="font91"/>
    <w:basedOn w:val="1126"/>
    <w:uiPriority w:val="0"/>
    <w:qFormat/>
    <w:rPr>
      <w:rFonts w:hint="eastAsia" w:ascii="宋体" w:hAnsi="宋体" w:eastAsia="宋体" w:cs="宋体"/>
      <w:color w:val="000000"/>
      <w:sz w:val="20"/>
      <w:szCs w:val="20"/>
      <w:u w:val="none"/>
    </w:rPr>
  </w:style>
  <w:style w:type="character" w:styleId="1145" w:customStyle="1">
    <w:name w:val="font61"/>
    <w:basedOn w:val="1059"/>
    <w:uiPriority w:val="0"/>
    <w:qFormat/>
    <w:rPr>
      <w:rFonts w:ascii="Calibri" w:hAnsi="Calibri" w:cs="Calibri"/>
      <w:color w:val="000000"/>
      <w:sz w:val="24"/>
      <w:szCs w:val="24"/>
      <w:u w:val="none"/>
    </w:rPr>
  </w:style>
  <w:style w:type="character" w:styleId="1146" w:customStyle="1">
    <w:name w:val="font11"/>
    <w:basedOn w:val="1059"/>
    <w:uiPriority w:val="0"/>
    <w:qFormat/>
    <w:rPr>
      <w:rFonts w:hint="eastAsia" w:ascii="宋体" w:hAnsi="宋体" w:eastAsia="宋体" w:cs="宋体"/>
      <w:color w:val="000000"/>
      <w:sz w:val="22"/>
      <w:szCs w:val="22"/>
      <w:u w:val="none"/>
    </w:rPr>
  </w:style>
  <w:style w:type="character" w:styleId="1147" w:customStyle="1">
    <w:name w:val="font41"/>
    <w:basedOn w:val="1059"/>
    <w:uiPriority w:val="0"/>
    <w:qFormat/>
    <w:rPr>
      <w:rFonts w:ascii="Calibri" w:hAnsi="Calibri" w:cs="Calibri"/>
      <w:color w:val="000000"/>
      <w:sz w:val="28"/>
      <w:szCs w:val="28"/>
      <w:u w:val="none"/>
    </w:rPr>
  </w:style>
  <w:style w:type="paragraph" w:styleId="1148" w:customStyle="1">
    <w:name w:val="标题 31"/>
    <w:basedOn w:val="932"/>
    <w:next w:val="932"/>
    <w:uiPriority w:val="0"/>
    <w:qFormat/>
    <w:pPr>
      <w:jc w:val="left"/>
      <w:spacing w:beforeAutospacing="1" w:afterAutospacing="1"/>
      <w:outlineLvl w:val="2"/>
    </w:pPr>
    <w:rPr>
      <w:rFonts w:hint="eastAsia" w:ascii="宋体" w:hAnsi="宋体"/>
      <w:b/>
      <w:bCs/>
      <w:sz w:val="27"/>
      <w:szCs w:val="27"/>
    </w:rPr>
  </w:style>
  <w:style w:type="paragraph" w:styleId="1149">
    <w:name w:val="List Paragraph"/>
    <w:basedOn w:val="932"/>
    <w:uiPriority w:val="34"/>
    <w:qFormat/>
    <w:pPr>
      <w:contextualSpacing/>
      <w:ind w:left="720"/>
    </w:pPr>
  </w:style>
  <w:style w:type="paragraph" w:styleId="1150" w:customStyle="1">
    <w:name w:val="批注文字1"/>
    <w:basedOn w:val="932"/>
    <w:uiPriority w:val="0"/>
    <w:qFormat/>
    <w:pPr>
      <w:jc w:val="left"/>
    </w:pPr>
  </w:style>
  <w:style w:type="paragraph" w:styleId="1151" w:customStyle="1">
    <w:name w:val="文本块111"/>
    <w:basedOn w:val="932"/>
    <w:uiPriority w:val="0"/>
    <w:qFormat/>
    <w:pPr>
      <w:ind w:left="256" w:right="6" w:firstLine="624"/>
    </w:pPr>
    <w:rPr>
      <w:rFonts w:eastAsia="仿宋_GB2312"/>
      <w:sz w:val="28"/>
      <w:szCs w:val="20"/>
    </w:rPr>
  </w:style>
  <w:style w:type="paragraph" w:styleId="1152" w:customStyle="1">
    <w:name w:val="正文缩进1"/>
    <w:basedOn w:val="932"/>
    <w:uiPriority w:val="99"/>
    <w:qFormat/>
    <w:pPr>
      <w:ind w:firstLine="420"/>
    </w:pPr>
  </w:style>
  <w:style w:type="paragraph" w:styleId="1153" w:customStyle="1">
    <w:name w:val="TOC 标题11"/>
    <w:uiPriority w:val="39"/>
    <w:unhideWhenUsed/>
    <w:qFormat/>
    <w:rPr>
      <w:rFonts w:hint="default" w:ascii="Times New Roman" w:hAnsi="Times New Roman" w:eastAsia="宋体" w:cs="Times New Roman"/>
      <w:lang w:val="en-US" w:eastAsia="zh-CN" w:bidi="ar-SA"/>
    </w:rPr>
  </w:style>
  <w:style w:type="paragraph" w:styleId="1154" w:customStyle="1">
    <w:name w:val="列出段落1"/>
    <w:basedOn w:val="975"/>
    <w:uiPriority w:val="0"/>
    <w:qFormat/>
    <w:pPr>
      <w:ind w:firstLine="420"/>
    </w:pPr>
    <w:rPr>
      <w:rFonts w:ascii="Calibri" w:hAnsi="Calibri"/>
    </w:rPr>
  </w:style>
  <w:style w:type="paragraph" w:styleId="1155">
    <w:name w:val="No Spacing"/>
    <w:uiPriority w:val="1"/>
    <w:qFormat/>
    <w:rPr>
      <w:rFonts w:hint="default" w:ascii="Times New Roman" w:hAnsi="Times New Roman" w:eastAsia="宋体" w:cs="Times New Roman"/>
      <w:lang w:val="en-US" w:eastAsia="zh-CN" w:bidi="ar-SA"/>
    </w:rPr>
  </w:style>
  <w:style w:type="paragraph" w:styleId="1156" w:customStyle="1">
    <w:name w:val="纯文本1"/>
    <w:basedOn w:val="1157"/>
    <w:uiPriority w:val="0"/>
    <w:qFormat/>
    <w:rPr>
      <w:rFonts w:ascii="宋体" w:hAnsi="Courier New"/>
    </w:rPr>
  </w:style>
  <w:style w:type="paragraph" w:styleId="1157" w:customStyle="1">
    <w:name w:val="正文121"/>
    <w:next w:val="1158"/>
    <w:uiPriority w:val="0"/>
    <w:qFormat/>
    <w:pPr>
      <w:jc w:val="both"/>
      <w:widowControl w:val="off"/>
    </w:pPr>
    <w:rPr>
      <w:rFonts w:hint="default" w:ascii="Calibri" w:hAnsi="Calibri" w:eastAsia="宋体" w:cs="Times New Roman"/>
      <w:sz w:val="21"/>
      <w:szCs w:val="24"/>
      <w:lang w:val="en-US" w:eastAsia="zh-CN" w:bidi="ar-SA"/>
    </w:rPr>
  </w:style>
  <w:style w:type="paragraph" w:styleId="1158" w:customStyle="1">
    <w:name w:val="BlockQuote1"/>
    <w:basedOn w:val="976"/>
    <w:uiPriority w:val="0"/>
    <w:qFormat/>
    <w:pPr>
      <w:ind w:left="256" w:right="6" w:firstLine="624"/>
    </w:pPr>
    <w:rPr>
      <w:rFonts w:eastAsia="仿宋_GB2312"/>
      <w:sz w:val="28"/>
    </w:rPr>
  </w:style>
  <w:style w:type="paragraph" w:styleId="1159"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1160" w:customStyle="1">
    <w:name w:val="日期1"/>
    <w:basedOn w:val="932"/>
    <w:next w:val="932"/>
    <w:uiPriority w:val="0"/>
    <w:qFormat/>
    <w:rPr>
      <w:rFonts w:eastAsia="仿宋_GB2312"/>
      <w:sz w:val="28"/>
      <w:szCs w:val="20"/>
    </w:rPr>
  </w:style>
  <w:style w:type="paragraph" w:styleId="1161" w:customStyle="1">
    <w:name w:val="页脚1"/>
    <w:basedOn w:val="932"/>
    <w:uiPriority w:val="0"/>
    <w:qFormat/>
    <w:pPr>
      <w:jc w:val="left"/>
      <w:tabs>
        <w:tab w:val="center" w:pos="4153" w:leader="none"/>
        <w:tab w:val="right" w:pos="8306" w:leader="none"/>
      </w:tabs>
    </w:pPr>
    <w:rPr>
      <w:sz w:val="18"/>
    </w:rPr>
  </w:style>
  <w:style w:type="paragraph" w:styleId="1162" w:customStyle="1">
    <w:name w:val="页眉1"/>
    <w:basedOn w:val="932"/>
    <w:uiPriority w:val="0"/>
    <w:qFormat/>
    <w:pPr>
      <w:jc w:val="center"/>
      <w:tabs>
        <w:tab w:val="center" w:pos="4153" w:leader="none"/>
        <w:tab w:val="right" w:pos="8306" w:leader="none"/>
      </w:tabs>
      <w:pBdr>
        <w:bottom w:val="single" w:color="000000" w:sz="6" w:space="1"/>
      </w:pBdr>
    </w:pPr>
    <w:rPr>
      <w:sz w:val="18"/>
      <w:szCs w:val="18"/>
    </w:rPr>
  </w:style>
  <w:style w:type="paragraph" w:styleId="1163" w:customStyle="1">
    <w:name w:val="普通(网站)1"/>
    <w:basedOn w:val="932"/>
    <w:uiPriority w:val="0"/>
    <w:qFormat/>
    <w:pPr>
      <w:jc w:val="left"/>
      <w:spacing w:beforeAutospacing="1" w:afterAutospacing="1"/>
    </w:pPr>
    <w:rPr>
      <w:sz w:val="24"/>
    </w:rPr>
  </w:style>
  <w:style w:type="paragraph" w:styleId="1164" w:customStyle="1">
    <w:name w:val="BlockQuote11"/>
    <w:basedOn w:val="932"/>
    <w:uiPriority w:val="0"/>
    <w:qFormat/>
    <w:pPr>
      <w:ind w:left="256" w:right="6" w:firstLine="624"/>
    </w:pPr>
    <w:rPr>
      <w:rFonts w:eastAsia="仿宋_GB2312"/>
      <w:sz w:val="28"/>
    </w:rPr>
  </w:style>
  <w:style w:type="paragraph" w:styleId="1165" w:customStyle="1">
    <w:name w:val="Default"/>
    <w:next w:val="932"/>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66" w:customStyle="1">
    <w:name w:val="Heading21"/>
    <w:basedOn w:val="932"/>
    <w:next w:val="932"/>
    <w:uiPriority w:val="0"/>
    <w:qFormat/>
    <w:pPr>
      <w:keepLines/>
      <w:keepNext/>
    </w:pPr>
    <w:rPr>
      <w:rFonts w:ascii="Arial" w:hAnsi="Arial"/>
      <w:sz w:val="28"/>
    </w:rPr>
  </w:style>
  <w:style w:type="paragraph" w:styleId="1167" w:customStyle="1">
    <w:name w:val="标准"/>
    <w:basedOn w:val="932"/>
    <w:uiPriority w:val="0"/>
    <w:qFormat/>
    <w:pPr>
      <w:ind w:firstLine="200"/>
      <w:spacing w:line="360" w:lineRule="auto"/>
    </w:pPr>
    <w:rPr>
      <w:rFonts w:cs="宋体"/>
      <w:szCs w:val="20"/>
    </w:rPr>
  </w:style>
  <w:style w:type="paragraph" w:styleId="1168" w:customStyle="1">
    <w:name w:val="列出段落2"/>
    <w:basedOn w:val="932"/>
    <w:uiPriority w:val="34"/>
    <w:qFormat/>
    <w:pPr>
      <w:ind w:firstLine="420"/>
    </w:pPr>
  </w:style>
  <w:style w:type="paragraph" w:styleId="1169" w:customStyle="1">
    <w:name w:val="正文（缩进）"/>
    <w:basedOn w:val="932"/>
    <w:uiPriority w:val="0"/>
    <w:qFormat/>
    <w:pPr>
      <w:ind w:firstLine="480"/>
      <w:spacing w:line="360" w:lineRule="auto"/>
    </w:pPr>
    <w:rPr>
      <w:sz w:val="24"/>
    </w:rPr>
  </w:style>
  <w:style w:type="paragraph" w:styleId="1170" w:customStyle="1">
    <w:name w:val="Table Paragraph"/>
    <w:basedOn w:val="976"/>
    <w:uiPriority w:val="0"/>
    <w:qFormat/>
    <w:pPr>
      <w:jc w:val="left"/>
      <w:widowControl w:val="off"/>
    </w:pPr>
    <w:rPr>
      <w:rFonts w:ascii="仿宋" w:hAnsi="仿宋" w:eastAsia="仿宋"/>
      <w:sz w:val="22"/>
      <w:szCs w:val="22"/>
    </w:rPr>
  </w:style>
  <w:style w:type="paragraph" w:styleId="1171" w:customStyle="1">
    <w:name w:val="p0"/>
    <w:basedOn w:val="975"/>
    <w:uiPriority w:val="0"/>
    <w:qFormat/>
  </w:style>
  <w:style w:type="paragraph" w:styleId="1172"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173" w:customStyle="1">
    <w:name w:val="WPSOffice手动目录 1"/>
    <w:uiPriority w:val="0"/>
    <w:qFormat/>
    <w:rPr>
      <w:rFonts w:hint="default" w:ascii="Times New Roman" w:hAnsi="Times New Roman" w:eastAsia="宋体" w:cs="Times New Roman"/>
      <w:lang w:val="en-US" w:eastAsia="zh-CN" w:bidi="ar-SA"/>
    </w:rPr>
  </w:style>
  <w:style w:type="paragraph" w:styleId="1174" w:customStyle="1">
    <w:name w:val="目录 1111"/>
    <w:basedOn w:val="932"/>
    <w:next w:val="932"/>
    <w:uiPriority w:val="39"/>
    <w:unhideWhenUsed/>
    <w:qFormat/>
    <w:pPr>
      <w:jc w:val="left"/>
      <w:spacing w:after="100" w:line="259" w:lineRule="auto"/>
      <w:widowControl/>
    </w:pPr>
    <w:rPr>
      <w:rFonts w:ascii="Calibri" w:hAnsi="Calibri"/>
      <w:sz w:val="22"/>
      <w:szCs w:val="22"/>
    </w:rPr>
  </w:style>
  <w:style w:type="table" w:styleId="1175" w:customStyle="1">
    <w:name w:val="Table Grid Light"/>
    <w:uiPriority w:val="59"/>
    <w:qFormat/>
    <w:tblPr>
      <w:tblCellMar>
        <w:left w:w="0" w:type="dxa"/>
        <w:top w:w="0" w:type="dxa"/>
        <w:right w:w="0" w:type="dxa"/>
        <w:bottom w:w="0" w:type="dxa"/>
      </w:tblCellMar>
    </w:tblPr>
  </w:style>
  <w:style w:type="table" w:styleId="1176" w:customStyle="1">
    <w:name w:val="无格式表格 11"/>
    <w:uiPriority w:val="59"/>
    <w:qFormat/>
    <w:tblPr>
      <w:tblCellMar>
        <w:left w:w="0" w:type="dxa"/>
        <w:top w:w="0" w:type="dxa"/>
        <w:right w:w="0" w:type="dxa"/>
        <w:bottom w:w="0" w:type="dxa"/>
      </w:tblCellMar>
    </w:tblPr>
  </w:style>
  <w:style w:type="table" w:styleId="1177" w:customStyle="1">
    <w:name w:val="无格式表格 21"/>
    <w:uiPriority w:val="59"/>
    <w:qFormat/>
    <w:tblPr>
      <w:tblCellMar>
        <w:left w:w="0" w:type="dxa"/>
        <w:top w:w="0" w:type="dxa"/>
        <w:right w:w="0" w:type="dxa"/>
        <w:bottom w:w="0" w:type="dxa"/>
      </w:tblCellMar>
    </w:tblPr>
  </w:style>
  <w:style w:type="table" w:styleId="1178" w:customStyle="1">
    <w:name w:val="无格式表格 31"/>
    <w:uiPriority w:val="99"/>
    <w:qFormat/>
    <w:tblPr>
      <w:tblCellMar>
        <w:left w:w="0" w:type="dxa"/>
        <w:top w:w="0" w:type="dxa"/>
        <w:right w:w="0" w:type="dxa"/>
        <w:bottom w:w="0" w:type="dxa"/>
      </w:tblCellMar>
    </w:tblPr>
  </w:style>
  <w:style w:type="table" w:styleId="1179" w:customStyle="1">
    <w:name w:val="无格式表格 41"/>
    <w:uiPriority w:val="99"/>
    <w:qFormat/>
    <w:tblPr>
      <w:tblCellMar>
        <w:left w:w="0" w:type="dxa"/>
        <w:top w:w="0" w:type="dxa"/>
        <w:right w:w="0" w:type="dxa"/>
        <w:bottom w:w="0" w:type="dxa"/>
      </w:tblCellMar>
    </w:tblPr>
  </w:style>
  <w:style w:type="table" w:styleId="1180" w:customStyle="1">
    <w:name w:val="无格式表格 51"/>
    <w:uiPriority w:val="99"/>
    <w:qFormat/>
    <w:tblPr>
      <w:tblCellMar>
        <w:left w:w="0" w:type="dxa"/>
        <w:top w:w="0" w:type="dxa"/>
        <w:right w:w="0" w:type="dxa"/>
        <w:bottom w:w="0" w:type="dxa"/>
      </w:tblCellMar>
    </w:tblPr>
  </w:style>
  <w:style w:type="table" w:styleId="1181" w:customStyle="1">
    <w:name w:val="网格表 1 浅色1"/>
    <w:uiPriority w:val="99"/>
    <w:qFormat/>
    <w:tblPr>
      <w:tblCellMar>
        <w:left w:w="0" w:type="dxa"/>
        <w:top w:w="0" w:type="dxa"/>
        <w:right w:w="0" w:type="dxa"/>
        <w:bottom w:w="0" w:type="dxa"/>
      </w:tblCellMar>
    </w:tblPr>
  </w:style>
  <w:style w:type="table" w:styleId="1182" w:customStyle="1">
    <w:name w:val="Grid Table 1 Light - Accent 1"/>
    <w:uiPriority w:val="99"/>
    <w:qFormat/>
    <w:tblPr>
      <w:tblCellMar>
        <w:left w:w="0" w:type="dxa"/>
        <w:top w:w="0" w:type="dxa"/>
        <w:right w:w="0" w:type="dxa"/>
        <w:bottom w:w="0" w:type="dxa"/>
      </w:tblCellMar>
    </w:tblPr>
  </w:style>
  <w:style w:type="table" w:styleId="1183" w:customStyle="1">
    <w:name w:val="Grid Table 1 Light - Accent 2"/>
    <w:uiPriority w:val="99"/>
    <w:qFormat/>
    <w:tblPr>
      <w:tblCellMar>
        <w:left w:w="0" w:type="dxa"/>
        <w:top w:w="0" w:type="dxa"/>
        <w:right w:w="0" w:type="dxa"/>
        <w:bottom w:w="0" w:type="dxa"/>
      </w:tblCellMar>
    </w:tblPr>
  </w:style>
  <w:style w:type="table" w:styleId="1184" w:customStyle="1">
    <w:name w:val="Grid Table 1 Light - Accent 3"/>
    <w:uiPriority w:val="99"/>
    <w:qFormat/>
    <w:tblPr>
      <w:tblCellMar>
        <w:left w:w="0" w:type="dxa"/>
        <w:top w:w="0" w:type="dxa"/>
        <w:right w:w="0" w:type="dxa"/>
        <w:bottom w:w="0" w:type="dxa"/>
      </w:tblCellMar>
    </w:tblPr>
  </w:style>
  <w:style w:type="table" w:styleId="1185" w:customStyle="1">
    <w:name w:val="Grid Table 1 Light - Accent 4"/>
    <w:uiPriority w:val="99"/>
    <w:qFormat/>
    <w:tblPr>
      <w:tblCellMar>
        <w:left w:w="0" w:type="dxa"/>
        <w:top w:w="0" w:type="dxa"/>
        <w:right w:w="0" w:type="dxa"/>
        <w:bottom w:w="0" w:type="dxa"/>
      </w:tblCellMar>
    </w:tblPr>
  </w:style>
  <w:style w:type="table" w:styleId="1186" w:customStyle="1">
    <w:name w:val="Grid Table 1 Light - Accent 5"/>
    <w:uiPriority w:val="99"/>
    <w:qFormat/>
    <w:tblPr>
      <w:tblCellMar>
        <w:left w:w="0" w:type="dxa"/>
        <w:top w:w="0" w:type="dxa"/>
        <w:right w:w="0" w:type="dxa"/>
        <w:bottom w:w="0" w:type="dxa"/>
      </w:tblCellMar>
    </w:tblPr>
  </w:style>
  <w:style w:type="table" w:styleId="1187" w:customStyle="1">
    <w:name w:val="Grid Table 1 Light - Accent 6"/>
    <w:uiPriority w:val="99"/>
    <w:qFormat/>
    <w:tblPr>
      <w:tblCellMar>
        <w:left w:w="0" w:type="dxa"/>
        <w:top w:w="0" w:type="dxa"/>
        <w:right w:w="0" w:type="dxa"/>
        <w:bottom w:w="0" w:type="dxa"/>
      </w:tblCellMar>
    </w:tblPr>
  </w:style>
  <w:style w:type="table" w:styleId="1188" w:customStyle="1">
    <w:name w:val="网格表 21"/>
    <w:uiPriority w:val="99"/>
    <w:qFormat/>
    <w:tblPr>
      <w:tblCellMar>
        <w:left w:w="0" w:type="dxa"/>
        <w:top w:w="0" w:type="dxa"/>
        <w:right w:w="0" w:type="dxa"/>
        <w:bottom w:w="0" w:type="dxa"/>
      </w:tblCellMar>
    </w:tblPr>
  </w:style>
  <w:style w:type="table" w:styleId="1189" w:customStyle="1">
    <w:name w:val="Grid Table 2 - Accent 1"/>
    <w:uiPriority w:val="99"/>
    <w:qFormat/>
    <w:tblPr>
      <w:tblCellMar>
        <w:left w:w="0" w:type="dxa"/>
        <w:top w:w="0" w:type="dxa"/>
        <w:right w:w="0" w:type="dxa"/>
        <w:bottom w:w="0" w:type="dxa"/>
      </w:tblCellMar>
    </w:tblPr>
  </w:style>
  <w:style w:type="table" w:styleId="1190" w:customStyle="1">
    <w:name w:val="Grid Table 2 - Accent 2"/>
    <w:uiPriority w:val="99"/>
    <w:qFormat/>
    <w:tblPr>
      <w:tblCellMar>
        <w:left w:w="0" w:type="dxa"/>
        <w:top w:w="0" w:type="dxa"/>
        <w:right w:w="0" w:type="dxa"/>
        <w:bottom w:w="0" w:type="dxa"/>
      </w:tblCellMar>
    </w:tblPr>
  </w:style>
  <w:style w:type="table" w:styleId="1191" w:customStyle="1">
    <w:name w:val="Grid Table 2 - Accent 3"/>
    <w:uiPriority w:val="99"/>
    <w:qFormat/>
    <w:tblPr>
      <w:tblCellMar>
        <w:left w:w="0" w:type="dxa"/>
        <w:top w:w="0" w:type="dxa"/>
        <w:right w:w="0" w:type="dxa"/>
        <w:bottom w:w="0" w:type="dxa"/>
      </w:tblCellMar>
    </w:tblPr>
  </w:style>
  <w:style w:type="table" w:styleId="1192" w:customStyle="1">
    <w:name w:val="Grid Table 2 - Accent 4"/>
    <w:uiPriority w:val="99"/>
    <w:qFormat/>
    <w:tblPr>
      <w:tblCellMar>
        <w:left w:w="0" w:type="dxa"/>
        <w:top w:w="0" w:type="dxa"/>
        <w:right w:w="0" w:type="dxa"/>
        <w:bottom w:w="0" w:type="dxa"/>
      </w:tblCellMar>
    </w:tblPr>
  </w:style>
  <w:style w:type="table" w:styleId="1193" w:customStyle="1">
    <w:name w:val="Grid Table 2 - Accent 5"/>
    <w:uiPriority w:val="99"/>
    <w:qFormat/>
    <w:tblPr>
      <w:tblCellMar>
        <w:left w:w="0" w:type="dxa"/>
        <w:top w:w="0" w:type="dxa"/>
        <w:right w:w="0" w:type="dxa"/>
        <w:bottom w:w="0" w:type="dxa"/>
      </w:tblCellMar>
    </w:tblPr>
  </w:style>
  <w:style w:type="table" w:styleId="1194" w:customStyle="1">
    <w:name w:val="Grid Table 2 - Accent 6"/>
    <w:uiPriority w:val="99"/>
    <w:qFormat/>
    <w:tblPr>
      <w:tblCellMar>
        <w:left w:w="0" w:type="dxa"/>
        <w:top w:w="0" w:type="dxa"/>
        <w:right w:w="0" w:type="dxa"/>
        <w:bottom w:w="0" w:type="dxa"/>
      </w:tblCellMar>
    </w:tblPr>
  </w:style>
  <w:style w:type="table" w:styleId="1195" w:customStyle="1">
    <w:name w:val="网格表 31"/>
    <w:uiPriority w:val="99"/>
    <w:qFormat/>
    <w:tblPr>
      <w:tblCellMar>
        <w:left w:w="0" w:type="dxa"/>
        <w:top w:w="0" w:type="dxa"/>
        <w:right w:w="0" w:type="dxa"/>
        <w:bottom w:w="0" w:type="dxa"/>
      </w:tblCellMar>
    </w:tblPr>
  </w:style>
  <w:style w:type="table" w:styleId="1196" w:customStyle="1">
    <w:name w:val="Grid Table 3 - Accent 1"/>
    <w:uiPriority w:val="99"/>
    <w:qFormat/>
    <w:tblPr>
      <w:tblCellMar>
        <w:left w:w="0" w:type="dxa"/>
        <w:top w:w="0" w:type="dxa"/>
        <w:right w:w="0" w:type="dxa"/>
        <w:bottom w:w="0" w:type="dxa"/>
      </w:tblCellMar>
    </w:tblPr>
  </w:style>
  <w:style w:type="table" w:styleId="1197" w:customStyle="1">
    <w:name w:val="Grid Table 3 - Accent 2"/>
    <w:uiPriority w:val="99"/>
    <w:qFormat/>
    <w:tblPr>
      <w:tblCellMar>
        <w:left w:w="0" w:type="dxa"/>
        <w:top w:w="0" w:type="dxa"/>
        <w:right w:w="0" w:type="dxa"/>
        <w:bottom w:w="0" w:type="dxa"/>
      </w:tblCellMar>
    </w:tblPr>
  </w:style>
  <w:style w:type="table" w:styleId="1198" w:customStyle="1">
    <w:name w:val="Grid Table 3 - Accent 3"/>
    <w:uiPriority w:val="99"/>
    <w:qFormat/>
    <w:tblPr>
      <w:tblCellMar>
        <w:left w:w="0" w:type="dxa"/>
        <w:top w:w="0" w:type="dxa"/>
        <w:right w:w="0" w:type="dxa"/>
        <w:bottom w:w="0" w:type="dxa"/>
      </w:tblCellMar>
    </w:tblPr>
  </w:style>
  <w:style w:type="table" w:styleId="1199" w:customStyle="1">
    <w:name w:val="Grid Table 3 - Accent 4"/>
    <w:uiPriority w:val="99"/>
    <w:qFormat/>
    <w:tblPr>
      <w:tblCellMar>
        <w:left w:w="0" w:type="dxa"/>
        <w:top w:w="0" w:type="dxa"/>
        <w:right w:w="0" w:type="dxa"/>
        <w:bottom w:w="0" w:type="dxa"/>
      </w:tblCellMar>
    </w:tblPr>
  </w:style>
  <w:style w:type="table" w:styleId="1200" w:customStyle="1">
    <w:name w:val="Grid Table 3 - Accent 5"/>
    <w:uiPriority w:val="99"/>
    <w:qFormat/>
    <w:tblPr>
      <w:tblCellMar>
        <w:left w:w="0" w:type="dxa"/>
        <w:top w:w="0" w:type="dxa"/>
        <w:right w:w="0" w:type="dxa"/>
        <w:bottom w:w="0" w:type="dxa"/>
      </w:tblCellMar>
    </w:tblPr>
  </w:style>
  <w:style w:type="table" w:styleId="1201" w:customStyle="1">
    <w:name w:val="Grid Table 3 - Accent 6"/>
    <w:uiPriority w:val="99"/>
    <w:qFormat/>
    <w:tblPr>
      <w:tblCellMar>
        <w:left w:w="0" w:type="dxa"/>
        <w:top w:w="0" w:type="dxa"/>
        <w:right w:w="0" w:type="dxa"/>
        <w:bottom w:w="0" w:type="dxa"/>
      </w:tblCellMar>
    </w:tblPr>
  </w:style>
  <w:style w:type="table" w:styleId="1202" w:customStyle="1">
    <w:name w:val="网格表 41"/>
    <w:uiPriority w:val="59"/>
    <w:qFormat/>
    <w:tblPr>
      <w:tblCellMar>
        <w:left w:w="0" w:type="dxa"/>
        <w:top w:w="0" w:type="dxa"/>
        <w:right w:w="0" w:type="dxa"/>
        <w:bottom w:w="0" w:type="dxa"/>
      </w:tblCellMar>
    </w:tblPr>
  </w:style>
  <w:style w:type="table" w:styleId="1203" w:customStyle="1">
    <w:name w:val="Grid Table 4 - Accent 1"/>
    <w:uiPriority w:val="59"/>
    <w:qFormat/>
    <w:tblPr>
      <w:tblCellMar>
        <w:left w:w="0" w:type="dxa"/>
        <w:top w:w="0" w:type="dxa"/>
        <w:right w:w="0" w:type="dxa"/>
        <w:bottom w:w="0" w:type="dxa"/>
      </w:tblCellMar>
    </w:tblPr>
  </w:style>
  <w:style w:type="table" w:styleId="1204" w:customStyle="1">
    <w:name w:val="Grid Table 4 - Accent 2"/>
    <w:uiPriority w:val="59"/>
    <w:qFormat/>
    <w:tblPr>
      <w:tblCellMar>
        <w:left w:w="0" w:type="dxa"/>
        <w:top w:w="0" w:type="dxa"/>
        <w:right w:w="0" w:type="dxa"/>
        <w:bottom w:w="0" w:type="dxa"/>
      </w:tblCellMar>
    </w:tblPr>
  </w:style>
  <w:style w:type="table" w:styleId="1205" w:customStyle="1">
    <w:name w:val="Grid Table 4 - Accent 3"/>
    <w:uiPriority w:val="59"/>
    <w:qFormat/>
    <w:tblPr>
      <w:tblCellMar>
        <w:left w:w="0" w:type="dxa"/>
        <w:top w:w="0" w:type="dxa"/>
        <w:right w:w="0" w:type="dxa"/>
        <w:bottom w:w="0" w:type="dxa"/>
      </w:tblCellMar>
    </w:tblPr>
  </w:style>
  <w:style w:type="table" w:styleId="1206" w:customStyle="1">
    <w:name w:val="Grid Table 4 - Accent 4"/>
    <w:uiPriority w:val="59"/>
    <w:qFormat/>
    <w:tblPr>
      <w:tblCellMar>
        <w:left w:w="0" w:type="dxa"/>
        <w:top w:w="0" w:type="dxa"/>
        <w:right w:w="0" w:type="dxa"/>
        <w:bottom w:w="0" w:type="dxa"/>
      </w:tblCellMar>
    </w:tblPr>
  </w:style>
  <w:style w:type="table" w:styleId="1207" w:customStyle="1">
    <w:name w:val="Grid Table 4 - Accent 5"/>
    <w:uiPriority w:val="59"/>
    <w:qFormat/>
    <w:tblPr>
      <w:tblCellMar>
        <w:left w:w="0" w:type="dxa"/>
        <w:top w:w="0" w:type="dxa"/>
        <w:right w:w="0" w:type="dxa"/>
        <w:bottom w:w="0" w:type="dxa"/>
      </w:tblCellMar>
    </w:tblPr>
  </w:style>
  <w:style w:type="table" w:styleId="1208" w:customStyle="1">
    <w:name w:val="Grid Table 4 - Accent 6"/>
    <w:uiPriority w:val="59"/>
    <w:qFormat/>
    <w:tblPr>
      <w:tblCellMar>
        <w:left w:w="0" w:type="dxa"/>
        <w:top w:w="0" w:type="dxa"/>
        <w:right w:w="0" w:type="dxa"/>
        <w:bottom w:w="0" w:type="dxa"/>
      </w:tblCellMar>
    </w:tblPr>
  </w:style>
  <w:style w:type="table" w:styleId="1209" w:customStyle="1">
    <w:name w:val="网格表 5 深色1"/>
    <w:uiPriority w:val="99"/>
    <w:qFormat/>
    <w:tblPr>
      <w:tblCellMar>
        <w:left w:w="0" w:type="dxa"/>
        <w:top w:w="0" w:type="dxa"/>
        <w:right w:w="0" w:type="dxa"/>
        <w:bottom w:w="0" w:type="dxa"/>
      </w:tblCellMar>
    </w:tblPr>
  </w:style>
  <w:style w:type="table" w:styleId="1210" w:customStyle="1">
    <w:name w:val="Grid Table 5 Dark- Accent 1"/>
    <w:uiPriority w:val="99"/>
    <w:qFormat/>
    <w:tblPr>
      <w:tblCellMar>
        <w:left w:w="0" w:type="dxa"/>
        <w:top w:w="0" w:type="dxa"/>
        <w:right w:w="0" w:type="dxa"/>
        <w:bottom w:w="0" w:type="dxa"/>
      </w:tblCellMar>
    </w:tblPr>
  </w:style>
  <w:style w:type="table" w:styleId="1211" w:customStyle="1">
    <w:name w:val="Grid Table 5 Dark - Accent 2"/>
    <w:uiPriority w:val="99"/>
    <w:qFormat/>
    <w:tblPr>
      <w:tblCellMar>
        <w:left w:w="0" w:type="dxa"/>
        <w:top w:w="0" w:type="dxa"/>
        <w:right w:w="0" w:type="dxa"/>
        <w:bottom w:w="0" w:type="dxa"/>
      </w:tblCellMar>
    </w:tblPr>
  </w:style>
  <w:style w:type="table" w:styleId="1212" w:customStyle="1">
    <w:name w:val="Grid Table 5 Dark - Accent 3"/>
    <w:uiPriority w:val="99"/>
    <w:qFormat/>
    <w:tblPr>
      <w:tblCellMar>
        <w:left w:w="0" w:type="dxa"/>
        <w:top w:w="0" w:type="dxa"/>
        <w:right w:w="0" w:type="dxa"/>
        <w:bottom w:w="0" w:type="dxa"/>
      </w:tblCellMar>
    </w:tblPr>
  </w:style>
  <w:style w:type="table" w:styleId="1213" w:customStyle="1">
    <w:name w:val="Grid Table 5 Dark- Accent 4"/>
    <w:uiPriority w:val="99"/>
    <w:qFormat/>
    <w:tblPr>
      <w:tblCellMar>
        <w:left w:w="0" w:type="dxa"/>
        <w:top w:w="0" w:type="dxa"/>
        <w:right w:w="0" w:type="dxa"/>
        <w:bottom w:w="0" w:type="dxa"/>
      </w:tblCellMar>
    </w:tblPr>
  </w:style>
  <w:style w:type="table" w:styleId="1214" w:customStyle="1">
    <w:name w:val="Grid Table 5 Dark - Accent 5"/>
    <w:uiPriority w:val="99"/>
    <w:qFormat/>
    <w:tblPr>
      <w:tblCellMar>
        <w:left w:w="0" w:type="dxa"/>
        <w:top w:w="0" w:type="dxa"/>
        <w:right w:w="0" w:type="dxa"/>
        <w:bottom w:w="0" w:type="dxa"/>
      </w:tblCellMar>
    </w:tblPr>
  </w:style>
  <w:style w:type="table" w:styleId="1215" w:customStyle="1">
    <w:name w:val="Grid Table 5 Dark - Accent 6"/>
    <w:uiPriority w:val="99"/>
    <w:qFormat/>
    <w:tblPr>
      <w:tblCellMar>
        <w:left w:w="0" w:type="dxa"/>
        <w:top w:w="0" w:type="dxa"/>
        <w:right w:w="0" w:type="dxa"/>
        <w:bottom w:w="0" w:type="dxa"/>
      </w:tblCellMar>
    </w:tblPr>
  </w:style>
  <w:style w:type="table" w:styleId="1216" w:customStyle="1">
    <w:name w:val="网格表 6 彩色1"/>
    <w:uiPriority w:val="99"/>
    <w:qFormat/>
    <w:tblPr>
      <w:tblCellMar>
        <w:left w:w="0" w:type="dxa"/>
        <w:top w:w="0" w:type="dxa"/>
        <w:right w:w="0" w:type="dxa"/>
        <w:bottom w:w="0" w:type="dxa"/>
      </w:tblCellMar>
    </w:tblPr>
  </w:style>
  <w:style w:type="table" w:styleId="1217" w:customStyle="1">
    <w:name w:val="Grid Table 6 Colorful - Accent 1"/>
    <w:uiPriority w:val="99"/>
    <w:qFormat/>
    <w:tblPr>
      <w:tblCellMar>
        <w:left w:w="0" w:type="dxa"/>
        <w:top w:w="0" w:type="dxa"/>
        <w:right w:w="0" w:type="dxa"/>
        <w:bottom w:w="0" w:type="dxa"/>
      </w:tblCellMar>
    </w:tblPr>
  </w:style>
  <w:style w:type="table" w:styleId="1218" w:customStyle="1">
    <w:name w:val="Grid Table 6 Colorful - Accent 2"/>
    <w:uiPriority w:val="99"/>
    <w:qFormat/>
    <w:tblPr>
      <w:tblCellMar>
        <w:left w:w="0" w:type="dxa"/>
        <w:top w:w="0" w:type="dxa"/>
        <w:right w:w="0" w:type="dxa"/>
        <w:bottom w:w="0" w:type="dxa"/>
      </w:tblCellMar>
    </w:tblPr>
  </w:style>
  <w:style w:type="table" w:styleId="1219" w:customStyle="1">
    <w:name w:val="Grid Table 6 Colorful - Accent 3"/>
    <w:uiPriority w:val="99"/>
    <w:qFormat/>
    <w:tblPr>
      <w:tblCellMar>
        <w:left w:w="0" w:type="dxa"/>
        <w:top w:w="0" w:type="dxa"/>
        <w:right w:w="0" w:type="dxa"/>
        <w:bottom w:w="0" w:type="dxa"/>
      </w:tblCellMar>
    </w:tblPr>
  </w:style>
  <w:style w:type="table" w:styleId="1220" w:customStyle="1">
    <w:name w:val="Grid Table 6 Colorful - Accent 4"/>
    <w:uiPriority w:val="99"/>
    <w:qFormat/>
    <w:tblPr>
      <w:tblCellMar>
        <w:left w:w="0" w:type="dxa"/>
        <w:top w:w="0" w:type="dxa"/>
        <w:right w:w="0" w:type="dxa"/>
        <w:bottom w:w="0" w:type="dxa"/>
      </w:tblCellMar>
    </w:tblPr>
  </w:style>
  <w:style w:type="table" w:styleId="1221" w:customStyle="1">
    <w:name w:val="Grid Table 6 Colorful - Accent 5"/>
    <w:uiPriority w:val="99"/>
    <w:qFormat/>
    <w:tblPr>
      <w:tblCellMar>
        <w:left w:w="0" w:type="dxa"/>
        <w:top w:w="0" w:type="dxa"/>
        <w:right w:w="0" w:type="dxa"/>
        <w:bottom w:w="0" w:type="dxa"/>
      </w:tblCellMar>
    </w:tblPr>
  </w:style>
  <w:style w:type="table" w:styleId="1222" w:customStyle="1">
    <w:name w:val="Grid Table 6 Colorful - Accent 6"/>
    <w:uiPriority w:val="99"/>
    <w:qFormat/>
    <w:tblPr>
      <w:tblCellMar>
        <w:left w:w="0" w:type="dxa"/>
        <w:top w:w="0" w:type="dxa"/>
        <w:right w:w="0" w:type="dxa"/>
        <w:bottom w:w="0" w:type="dxa"/>
      </w:tblCellMar>
    </w:tblPr>
  </w:style>
  <w:style w:type="table" w:styleId="1223" w:customStyle="1">
    <w:name w:val="网格表 7 彩色1"/>
    <w:uiPriority w:val="99"/>
    <w:qFormat/>
    <w:tblPr>
      <w:tblCellMar>
        <w:left w:w="0" w:type="dxa"/>
        <w:top w:w="0" w:type="dxa"/>
        <w:right w:w="0" w:type="dxa"/>
        <w:bottom w:w="0" w:type="dxa"/>
      </w:tblCellMar>
    </w:tblPr>
  </w:style>
  <w:style w:type="table" w:styleId="1224" w:customStyle="1">
    <w:name w:val="Grid Table 7 Colorful - Accent 1"/>
    <w:uiPriority w:val="99"/>
    <w:qFormat/>
    <w:tblPr>
      <w:tblCellMar>
        <w:left w:w="0" w:type="dxa"/>
        <w:top w:w="0" w:type="dxa"/>
        <w:right w:w="0" w:type="dxa"/>
        <w:bottom w:w="0" w:type="dxa"/>
      </w:tblCellMar>
    </w:tblPr>
  </w:style>
  <w:style w:type="table" w:styleId="1225" w:customStyle="1">
    <w:name w:val="Grid Table 7 Colorful - Accent 2"/>
    <w:uiPriority w:val="99"/>
    <w:qFormat/>
    <w:tblPr>
      <w:tblCellMar>
        <w:left w:w="0" w:type="dxa"/>
        <w:top w:w="0" w:type="dxa"/>
        <w:right w:w="0" w:type="dxa"/>
        <w:bottom w:w="0" w:type="dxa"/>
      </w:tblCellMar>
    </w:tblPr>
  </w:style>
  <w:style w:type="table" w:styleId="1226" w:customStyle="1">
    <w:name w:val="Grid Table 7 Colorful - Accent 3"/>
    <w:uiPriority w:val="99"/>
    <w:qFormat/>
    <w:tblPr>
      <w:tblCellMar>
        <w:left w:w="0" w:type="dxa"/>
        <w:top w:w="0" w:type="dxa"/>
        <w:right w:w="0" w:type="dxa"/>
        <w:bottom w:w="0" w:type="dxa"/>
      </w:tblCellMar>
    </w:tblPr>
  </w:style>
  <w:style w:type="table" w:styleId="1227" w:customStyle="1">
    <w:name w:val="Grid Table 7 Colorful - Accent 4"/>
    <w:uiPriority w:val="99"/>
    <w:qFormat/>
    <w:tblPr>
      <w:tblCellMar>
        <w:left w:w="0" w:type="dxa"/>
        <w:top w:w="0" w:type="dxa"/>
        <w:right w:w="0" w:type="dxa"/>
        <w:bottom w:w="0" w:type="dxa"/>
      </w:tblCellMar>
    </w:tblPr>
  </w:style>
  <w:style w:type="table" w:styleId="1228" w:customStyle="1">
    <w:name w:val="Grid Table 7 Colorful - Accent 5"/>
    <w:uiPriority w:val="99"/>
    <w:qFormat/>
    <w:tblPr>
      <w:tblCellMar>
        <w:left w:w="0" w:type="dxa"/>
        <w:top w:w="0" w:type="dxa"/>
        <w:right w:w="0" w:type="dxa"/>
        <w:bottom w:w="0" w:type="dxa"/>
      </w:tblCellMar>
    </w:tblPr>
  </w:style>
  <w:style w:type="table" w:styleId="1229" w:customStyle="1">
    <w:name w:val="Grid Table 7 Colorful - Accent 6"/>
    <w:uiPriority w:val="99"/>
    <w:qFormat/>
    <w:tblPr>
      <w:tblCellMar>
        <w:left w:w="0" w:type="dxa"/>
        <w:top w:w="0" w:type="dxa"/>
        <w:right w:w="0" w:type="dxa"/>
        <w:bottom w:w="0" w:type="dxa"/>
      </w:tblCellMar>
    </w:tblPr>
  </w:style>
  <w:style w:type="table" w:styleId="1230" w:customStyle="1">
    <w:name w:val="清单表 1 浅色1"/>
    <w:uiPriority w:val="99"/>
    <w:qFormat/>
    <w:tblPr>
      <w:tblCellMar>
        <w:left w:w="0" w:type="dxa"/>
        <w:top w:w="0" w:type="dxa"/>
        <w:right w:w="0" w:type="dxa"/>
        <w:bottom w:w="0" w:type="dxa"/>
      </w:tblCellMar>
    </w:tblPr>
  </w:style>
  <w:style w:type="table" w:styleId="1231" w:customStyle="1">
    <w:name w:val="List Table 1 Light - Accent 1"/>
    <w:uiPriority w:val="99"/>
    <w:qFormat/>
    <w:tblPr>
      <w:tblCellMar>
        <w:left w:w="0" w:type="dxa"/>
        <w:top w:w="0" w:type="dxa"/>
        <w:right w:w="0" w:type="dxa"/>
        <w:bottom w:w="0" w:type="dxa"/>
      </w:tblCellMar>
    </w:tblPr>
  </w:style>
  <w:style w:type="table" w:styleId="1232" w:customStyle="1">
    <w:name w:val="List Table 1 Light - Accent 2"/>
    <w:uiPriority w:val="99"/>
    <w:qFormat/>
    <w:tblPr>
      <w:tblCellMar>
        <w:left w:w="0" w:type="dxa"/>
        <w:top w:w="0" w:type="dxa"/>
        <w:right w:w="0" w:type="dxa"/>
        <w:bottom w:w="0" w:type="dxa"/>
      </w:tblCellMar>
    </w:tblPr>
  </w:style>
  <w:style w:type="table" w:styleId="1233" w:customStyle="1">
    <w:name w:val="List Table 1 Light - Accent 3"/>
    <w:uiPriority w:val="99"/>
    <w:qFormat/>
    <w:tblPr>
      <w:tblCellMar>
        <w:left w:w="0" w:type="dxa"/>
        <w:top w:w="0" w:type="dxa"/>
        <w:right w:w="0" w:type="dxa"/>
        <w:bottom w:w="0" w:type="dxa"/>
      </w:tblCellMar>
    </w:tblPr>
  </w:style>
  <w:style w:type="table" w:styleId="1234" w:customStyle="1">
    <w:name w:val="List Table 1 Light - Accent 4"/>
    <w:uiPriority w:val="99"/>
    <w:qFormat/>
    <w:tblPr>
      <w:tblCellMar>
        <w:left w:w="0" w:type="dxa"/>
        <w:top w:w="0" w:type="dxa"/>
        <w:right w:w="0" w:type="dxa"/>
        <w:bottom w:w="0" w:type="dxa"/>
      </w:tblCellMar>
    </w:tblPr>
  </w:style>
  <w:style w:type="table" w:styleId="1235" w:customStyle="1">
    <w:name w:val="List Table 1 Light - Accent 5"/>
    <w:uiPriority w:val="99"/>
    <w:qFormat/>
    <w:tblPr>
      <w:tblCellMar>
        <w:left w:w="0" w:type="dxa"/>
        <w:top w:w="0" w:type="dxa"/>
        <w:right w:w="0" w:type="dxa"/>
        <w:bottom w:w="0" w:type="dxa"/>
      </w:tblCellMar>
    </w:tblPr>
  </w:style>
  <w:style w:type="table" w:styleId="1236" w:customStyle="1">
    <w:name w:val="List Table 7 Colorful - Accent 1"/>
    <w:uiPriority w:val="99"/>
    <w:qFormat/>
    <w:tblPr>
      <w:tblCellMar>
        <w:left w:w="0" w:type="dxa"/>
        <w:top w:w="0" w:type="dxa"/>
        <w:right w:w="0" w:type="dxa"/>
        <w:bottom w:w="0" w:type="dxa"/>
      </w:tblCellMar>
    </w:tblPr>
  </w:style>
  <w:style w:type="table" w:styleId="1237" w:customStyle="1">
    <w:name w:val="List Table 1 Light - Accent 6"/>
    <w:uiPriority w:val="99"/>
    <w:qFormat/>
    <w:tblPr>
      <w:tblCellMar>
        <w:left w:w="0" w:type="dxa"/>
        <w:top w:w="0" w:type="dxa"/>
        <w:right w:w="0" w:type="dxa"/>
        <w:bottom w:w="0" w:type="dxa"/>
      </w:tblCellMar>
    </w:tblPr>
  </w:style>
  <w:style w:type="table" w:styleId="1238" w:customStyle="1">
    <w:name w:val="List Table 6 Colorful - Accent 5"/>
    <w:uiPriority w:val="99"/>
    <w:qFormat/>
    <w:tblPr>
      <w:tblCellMar>
        <w:left w:w="0" w:type="dxa"/>
        <w:top w:w="0" w:type="dxa"/>
        <w:right w:w="0" w:type="dxa"/>
        <w:bottom w:w="0" w:type="dxa"/>
      </w:tblCellMar>
    </w:tblPr>
  </w:style>
  <w:style w:type="table" w:styleId="1239" w:customStyle="1">
    <w:name w:val="清单表 21"/>
    <w:uiPriority w:val="99"/>
    <w:qFormat/>
    <w:tblPr>
      <w:tblCellMar>
        <w:left w:w="0" w:type="dxa"/>
        <w:top w:w="0" w:type="dxa"/>
        <w:right w:w="0" w:type="dxa"/>
        <w:bottom w:w="0" w:type="dxa"/>
      </w:tblCellMar>
    </w:tblPr>
  </w:style>
  <w:style w:type="table" w:styleId="1240" w:customStyle="1">
    <w:name w:val="List Table 2 - Accent 1"/>
    <w:uiPriority w:val="99"/>
    <w:qFormat/>
    <w:tblPr>
      <w:tblCellMar>
        <w:left w:w="0" w:type="dxa"/>
        <w:top w:w="0" w:type="dxa"/>
        <w:right w:w="0" w:type="dxa"/>
        <w:bottom w:w="0" w:type="dxa"/>
      </w:tblCellMar>
    </w:tblPr>
  </w:style>
  <w:style w:type="table" w:styleId="1241" w:customStyle="1">
    <w:name w:val="Lined - Accent 4"/>
    <w:uiPriority w:val="99"/>
    <w:qFormat/>
    <w:rPr>
      <w:color w:val="404040"/>
    </w:rPr>
    <w:tblPr>
      <w:tblCellMar>
        <w:left w:w="0" w:type="dxa"/>
        <w:top w:w="0" w:type="dxa"/>
        <w:right w:w="0" w:type="dxa"/>
        <w:bottom w:w="0" w:type="dxa"/>
      </w:tblCellMar>
    </w:tblPr>
  </w:style>
  <w:style w:type="table" w:styleId="1242" w:customStyle="1">
    <w:name w:val="List Table 2 - Accent 2"/>
    <w:uiPriority w:val="99"/>
    <w:qFormat/>
    <w:tblPr>
      <w:tblCellMar>
        <w:left w:w="0" w:type="dxa"/>
        <w:top w:w="0" w:type="dxa"/>
        <w:right w:w="0" w:type="dxa"/>
        <w:bottom w:w="0" w:type="dxa"/>
      </w:tblCellMar>
    </w:tblPr>
  </w:style>
  <w:style w:type="table" w:styleId="1243" w:customStyle="1">
    <w:name w:val="Lined - Accent 1"/>
    <w:uiPriority w:val="99"/>
    <w:qFormat/>
    <w:rPr>
      <w:color w:val="404040"/>
    </w:rPr>
    <w:tblPr>
      <w:tblCellMar>
        <w:left w:w="0" w:type="dxa"/>
        <w:top w:w="0" w:type="dxa"/>
        <w:right w:w="0" w:type="dxa"/>
        <w:bottom w:w="0" w:type="dxa"/>
      </w:tblCellMar>
    </w:tblPr>
  </w:style>
  <w:style w:type="table" w:styleId="1244" w:customStyle="1">
    <w:name w:val="List Table 2 - Accent 3"/>
    <w:uiPriority w:val="99"/>
    <w:qFormat/>
    <w:tblPr>
      <w:tblCellMar>
        <w:left w:w="0" w:type="dxa"/>
        <w:top w:w="0" w:type="dxa"/>
        <w:right w:w="0" w:type="dxa"/>
        <w:bottom w:w="0" w:type="dxa"/>
      </w:tblCellMar>
    </w:tblPr>
  </w:style>
  <w:style w:type="table" w:styleId="1245" w:customStyle="1">
    <w:name w:val="Bordered &amp; Lined - Accent 2"/>
    <w:uiPriority w:val="99"/>
    <w:qFormat/>
    <w:rPr>
      <w:color w:val="404040"/>
    </w:rPr>
    <w:tblPr>
      <w:tblCellMar>
        <w:left w:w="0" w:type="dxa"/>
        <w:top w:w="0" w:type="dxa"/>
        <w:right w:w="0" w:type="dxa"/>
        <w:bottom w:w="0" w:type="dxa"/>
      </w:tblCellMar>
    </w:tblPr>
  </w:style>
  <w:style w:type="table" w:styleId="1246" w:customStyle="1">
    <w:name w:val="List Table 2 - Accent 4"/>
    <w:uiPriority w:val="99"/>
    <w:qFormat/>
    <w:tblPr>
      <w:tblCellMar>
        <w:left w:w="0" w:type="dxa"/>
        <w:top w:w="0" w:type="dxa"/>
        <w:right w:w="0" w:type="dxa"/>
        <w:bottom w:w="0" w:type="dxa"/>
      </w:tblCellMar>
    </w:tblPr>
  </w:style>
  <w:style w:type="table" w:styleId="1247" w:customStyle="1">
    <w:name w:val="Lined - Accent"/>
    <w:uiPriority w:val="99"/>
    <w:qFormat/>
    <w:rPr>
      <w:color w:val="404040"/>
    </w:rPr>
    <w:tblPr>
      <w:tblCellMar>
        <w:left w:w="0" w:type="dxa"/>
        <w:top w:w="0" w:type="dxa"/>
        <w:right w:w="0" w:type="dxa"/>
        <w:bottom w:w="0" w:type="dxa"/>
      </w:tblCellMar>
    </w:tblPr>
  </w:style>
  <w:style w:type="table" w:styleId="1248" w:customStyle="1">
    <w:name w:val="List Table 2 - Accent 5"/>
    <w:uiPriority w:val="99"/>
    <w:qFormat/>
    <w:tblPr>
      <w:tblCellMar>
        <w:left w:w="0" w:type="dxa"/>
        <w:top w:w="0" w:type="dxa"/>
        <w:right w:w="0" w:type="dxa"/>
        <w:bottom w:w="0" w:type="dxa"/>
      </w:tblCellMar>
    </w:tblPr>
  </w:style>
  <w:style w:type="table" w:styleId="1249" w:customStyle="1">
    <w:name w:val="Lined - Accent 2"/>
    <w:uiPriority w:val="99"/>
    <w:qFormat/>
    <w:rPr>
      <w:color w:val="404040"/>
    </w:rPr>
    <w:tblPr>
      <w:tblCellMar>
        <w:left w:w="0" w:type="dxa"/>
        <w:top w:w="0" w:type="dxa"/>
        <w:right w:w="0" w:type="dxa"/>
        <w:bottom w:w="0" w:type="dxa"/>
      </w:tblCellMar>
    </w:tblPr>
  </w:style>
  <w:style w:type="table" w:styleId="1250" w:customStyle="1">
    <w:name w:val="List Table 2 - Accent 6"/>
    <w:uiPriority w:val="99"/>
    <w:qFormat/>
    <w:tblPr>
      <w:tblCellMar>
        <w:left w:w="0" w:type="dxa"/>
        <w:top w:w="0" w:type="dxa"/>
        <w:right w:w="0" w:type="dxa"/>
        <w:bottom w:w="0" w:type="dxa"/>
      </w:tblCellMar>
    </w:tblPr>
  </w:style>
  <w:style w:type="table" w:styleId="1251" w:customStyle="1">
    <w:name w:val="List Table 6 Colorful - Accent 6"/>
    <w:uiPriority w:val="99"/>
    <w:qFormat/>
    <w:tblPr>
      <w:tblCellMar>
        <w:left w:w="0" w:type="dxa"/>
        <w:top w:w="0" w:type="dxa"/>
        <w:right w:w="0" w:type="dxa"/>
        <w:bottom w:w="0" w:type="dxa"/>
      </w:tblCellMar>
    </w:tblPr>
  </w:style>
  <w:style w:type="table" w:styleId="1252" w:customStyle="1">
    <w:name w:val="清单表 31"/>
    <w:uiPriority w:val="99"/>
    <w:qFormat/>
    <w:tblPr>
      <w:tblCellMar>
        <w:left w:w="0" w:type="dxa"/>
        <w:top w:w="0" w:type="dxa"/>
        <w:right w:w="0" w:type="dxa"/>
        <w:bottom w:w="0" w:type="dxa"/>
      </w:tblCellMar>
    </w:tblPr>
  </w:style>
  <w:style w:type="table" w:styleId="1253" w:customStyle="1">
    <w:name w:val="List Table 3 - Accent 1"/>
    <w:uiPriority w:val="99"/>
    <w:qFormat/>
    <w:tblPr>
      <w:tblCellMar>
        <w:left w:w="0" w:type="dxa"/>
        <w:top w:w="0" w:type="dxa"/>
        <w:right w:w="0" w:type="dxa"/>
        <w:bottom w:w="0" w:type="dxa"/>
      </w:tblCellMar>
    </w:tblPr>
  </w:style>
  <w:style w:type="table" w:styleId="1254" w:customStyle="1">
    <w:name w:val="清单表 7 彩色1"/>
    <w:uiPriority w:val="99"/>
    <w:qFormat/>
    <w:tblPr>
      <w:tblCellMar>
        <w:left w:w="0" w:type="dxa"/>
        <w:top w:w="0" w:type="dxa"/>
        <w:right w:w="0" w:type="dxa"/>
        <w:bottom w:w="0" w:type="dxa"/>
      </w:tblCellMar>
    </w:tblPr>
  </w:style>
  <w:style w:type="table" w:styleId="1255" w:customStyle="1">
    <w:name w:val="List Table 3 - Accent 2"/>
    <w:uiPriority w:val="99"/>
    <w:qFormat/>
    <w:tblPr>
      <w:tblCellMar>
        <w:left w:w="0" w:type="dxa"/>
        <w:top w:w="0" w:type="dxa"/>
        <w:right w:w="0" w:type="dxa"/>
        <w:bottom w:w="0" w:type="dxa"/>
      </w:tblCellMar>
    </w:tblPr>
  </w:style>
  <w:style w:type="table" w:styleId="1256" w:customStyle="1">
    <w:name w:val="List Table 3 - Accent 3"/>
    <w:uiPriority w:val="99"/>
    <w:qFormat/>
    <w:tblPr>
      <w:tblCellMar>
        <w:left w:w="0" w:type="dxa"/>
        <w:top w:w="0" w:type="dxa"/>
        <w:right w:w="0" w:type="dxa"/>
        <w:bottom w:w="0" w:type="dxa"/>
      </w:tblCellMar>
    </w:tblPr>
  </w:style>
  <w:style w:type="table" w:styleId="1257" w:customStyle="1">
    <w:name w:val="Lined - Accent 3"/>
    <w:uiPriority w:val="99"/>
    <w:qFormat/>
    <w:rPr>
      <w:color w:val="404040"/>
    </w:rPr>
    <w:tblPr>
      <w:tblCellMar>
        <w:left w:w="0" w:type="dxa"/>
        <w:top w:w="0" w:type="dxa"/>
        <w:right w:w="0" w:type="dxa"/>
        <w:bottom w:w="0" w:type="dxa"/>
      </w:tblCellMar>
    </w:tblPr>
  </w:style>
  <w:style w:type="table" w:styleId="1258" w:customStyle="1">
    <w:name w:val="List Table 3 - Accent 4"/>
    <w:uiPriority w:val="99"/>
    <w:qFormat/>
    <w:tblPr>
      <w:tblCellMar>
        <w:left w:w="0" w:type="dxa"/>
        <w:top w:w="0" w:type="dxa"/>
        <w:right w:w="0" w:type="dxa"/>
        <w:bottom w:w="0" w:type="dxa"/>
      </w:tblCellMar>
    </w:tblPr>
  </w:style>
  <w:style w:type="table" w:styleId="1259" w:customStyle="1">
    <w:name w:val="List Table 3 - Accent 5"/>
    <w:uiPriority w:val="99"/>
    <w:qFormat/>
    <w:tblPr>
      <w:tblCellMar>
        <w:left w:w="0" w:type="dxa"/>
        <w:top w:w="0" w:type="dxa"/>
        <w:right w:w="0" w:type="dxa"/>
        <w:bottom w:w="0" w:type="dxa"/>
      </w:tblCellMar>
    </w:tblPr>
  </w:style>
  <w:style w:type="table" w:styleId="1260" w:customStyle="1">
    <w:name w:val="List Table 6 Colorful - Accent 3"/>
    <w:uiPriority w:val="99"/>
    <w:qFormat/>
    <w:tblPr>
      <w:tblCellMar>
        <w:left w:w="0" w:type="dxa"/>
        <w:top w:w="0" w:type="dxa"/>
        <w:right w:w="0" w:type="dxa"/>
        <w:bottom w:w="0" w:type="dxa"/>
      </w:tblCellMar>
    </w:tblPr>
  </w:style>
  <w:style w:type="table" w:styleId="1261" w:customStyle="1">
    <w:name w:val="List Table 3 - Accent 6"/>
    <w:uiPriority w:val="99"/>
    <w:qFormat/>
    <w:tblPr>
      <w:tblCellMar>
        <w:left w:w="0" w:type="dxa"/>
        <w:top w:w="0" w:type="dxa"/>
        <w:right w:w="0" w:type="dxa"/>
        <w:bottom w:w="0" w:type="dxa"/>
      </w:tblCellMar>
    </w:tblPr>
  </w:style>
  <w:style w:type="table" w:styleId="1262" w:customStyle="1">
    <w:name w:val="List Table 6 Colorful - Accent 4"/>
    <w:uiPriority w:val="99"/>
    <w:qFormat/>
    <w:tblPr>
      <w:tblCellMar>
        <w:left w:w="0" w:type="dxa"/>
        <w:top w:w="0" w:type="dxa"/>
        <w:right w:w="0" w:type="dxa"/>
        <w:bottom w:w="0" w:type="dxa"/>
      </w:tblCellMar>
    </w:tblPr>
  </w:style>
  <w:style w:type="table" w:styleId="1263" w:customStyle="1">
    <w:name w:val="清单表 41"/>
    <w:uiPriority w:val="99"/>
    <w:qFormat/>
    <w:tblPr>
      <w:tblCellMar>
        <w:left w:w="0" w:type="dxa"/>
        <w:top w:w="0" w:type="dxa"/>
        <w:right w:w="0" w:type="dxa"/>
        <w:bottom w:w="0" w:type="dxa"/>
      </w:tblCellMar>
    </w:tblPr>
  </w:style>
  <w:style w:type="table" w:styleId="1264" w:customStyle="1">
    <w:name w:val="List Table 7 Colorful - Accent 4"/>
    <w:uiPriority w:val="99"/>
    <w:qFormat/>
    <w:tblPr>
      <w:tblCellMar>
        <w:left w:w="0" w:type="dxa"/>
        <w:top w:w="0" w:type="dxa"/>
        <w:right w:w="0" w:type="dxa"/>
        <w:bottom w:w="0" w:type="dxa"/>
      </w:tblCellMar>
    </w:tblPr>
  </w:style>
  <w:style w:type="table" w:styleId="1265" w:customStyle="1">
    <w:name w:val="List Table 4 - Accent 1"/>
    <w:uiPriority w:val="99"/>
    <w:qFormat/>
    <w:tblPr>
      <w:tblCellMar>
        <w:left w:w="0" w:type="dxa"/>
        <w:top w:w="0" w:type="dxa"/>
        <w:right w:w="0" w:type="dxa"/>
        <w:bottom w:w="0" w:type="dxa"/>
      </w:tblCellMar>
    </w:tblPr>
  </w:style>
  <w:style w:type="table" w:styleId="1266" w:customStyle="1">
    <w:name w:val="Lined - Accent 6"/>
    <w:uiPriority w:val="99"/>
    <w:qFormat/>
    <w:rPr>
      <w:color w:val="404040"/>
    </w:rPr>
    <w:tblPr>
      <w:tblCellMar>
        <w:left w:w="0" w:type="dxa"/>
        <w:top w:w="0" w:type="dxa"/>
        <w:right w:w="0" w:type="dxa"/>
        <w:bottom w:w="0" w:type="dxa"/>
      </w:tblCellMar>
    </w:tblPr>
  </w:style>
  <w:style w:type="table" w:styleId="1267" w:customStyle="1">
    <w:name w:val="List Table 4 - Accent 2"/>
    <w:uiPriority w:val="99"/>
    <w:qFormat/>
    <w:tblPr>
      <w:tblCellMar>
        <w:left w:w="0" w:type="dxa"/>
        <w:top w:w="0" w:type="dxa"/>
        <w:right w:w="0" w:type="dxa"/>
        <w:bottom w:w="0" w:type="dxa"/>
      </w:tblCellMar>
    </w:tblPr>
  </w:style>
  <w:style w:type="table" w:styleId="1268" w:customStyle="1">
    <w:name w:val="List Table 7 Colorful - Accent 3"/>
    <w:uiPriority w:val="99"/>
    <w:qFormat/>
    <w:tblPr>
      <w:tblCellMar>
        <w:left w:w="0" w:type="dxa"/>
        <w:top w:w="0" w:type="dxa"/>
        <w:right w:w="0" w:type="dxa"/>
        <w:bottom w:w="0" w:type="dxa"/>
      </w:tblCellMar>
    </w:tblPr>
  </w:style>
  <w:style w:type="table" w:styleId="1269" w:customStyle="1">
    <w:name w:val="List Table 4 - Accent 3"/>
    <w:uiPriority w:val="99"/>
    <w:qFormat/>
    <w:tblPr>
      <w:tblCellMar>
        <w:left w:w="0" w:type="dxa"/>
        <w:top w:w="0" w:type="dxa"/>
        <w:right w:w="0" w:type="dxa"/>
        <w:bottom w:w="0" w:type="dxa"/>
      </w:tblCellMar>
    </w:tblPr>
  </w:style>
  <w:style w:type="table" w:styleId="1270" w:customStyle="1">
    <w:name w:val="List Table 4 - Accent 4"/>
    <w:uiPriority w:val="99"/>
    <w:qFormat/>
    <w:tblPr>
      <w:tblCellMar>
        <w:left w:w="0" w:type="dxa"/>
        <w:top w:w="0" w:type="dxa"/>
        <w:right w:w="0" w:type="dxa"/>
        <w:bottom w:w="0" w:type="dxa"/>
      </w:tblCellMar>
    </w:tblPr>
  </w:style>
  <w:style w:type="table" w:styleId="1271" w:customStyle="1">
    <w:name w:val="List Table 4 - Accent 5"/>
    <w:uiPriority w:val="99"/>
    <w:qFormat/>
    <w:tblPr>
      <w:tblCellMar>
        <w:left w:w="0" w:type="dxa"/>
        <w:top w:w="0" w:type="dxa"/>
        <w:right w:w="0" w:type="dxa"/>
        <w:bottom w:w="0" w:type="dxa"/>
      </w:tblCellMar>
    </w:tblPr>
  </w:style>
  <w:style w:type="table" w:styleId="1272" w:customStyle="1">
    <w:name w:val="List Table 7 Colorful - Accent 6"/>
    <w:uiPriority w:val="99"/>
    <w:qFormat/>
    <w:tblPr>
      <w:tblCellMar>
        <w:left w:w="0" w:type="dxa"/>
        <w:top w:w="0" w:type="dxa"/>
        <w:right w:w="0" w:type="dxa"/>
        <w:bottom w:w="0" w:type="dxa"/>
      </w:tblCellMar>
    </w:tblPr>
  </w:style>
  <w:style w:type="table" w:styleId="1273" w:customStyle="1">
    <w:name w:val="List Table 4 - Accent 6"/>
    <w:uiPriority w:val="99"/>
    <w:qFormat/>
    <w:tblPr>
      <w:tblCellMar>
        <w:left w:w="0" w:type="dxa"/>
        <w:top w:w="0" w:type="dxa"/>
        <w:right w:w="0" w:type="dxa"/>
        <w:bottom w:w="0" w:type="dxa"/>
      </w:tblCellMar>
    </w:tblPr>
  </w:style>
  <w:style w:type="table" w:styleId="1274" w:customStyle="1">
    <w:name w:val="List Table 7 Colorful - Accent 2"/>
    <w:uiPriority w:val="99"/>
    <w:qFormat/>
    <w:tblPr>
      <w:tblCellMar>
        <w:left w:w="0" w:type="dxa"/>
        <w:top w:w="0" w:type="dxa"/>
        <w:right w:w="0" w:type="dxa"/>
        <w:bottom w:w="0" w:type="dxa"/>
      </w:tblCellMar>
    </w:tblPr>
  </w:style>
  <w:style w:type="table" w:styleId="1275" w:customStyle="1">
    <w:name w:val="清单表 5 深色1"/>
    <w:uiPriority w:val="99"/>
    <w:qFormat/>
    <w:tblPr>
      <w:tblCellMar>
        <w:left w:w="0" w:type="dxa"/>
        <w:top w:w="0" w:type="dxa"/>
        <w:right w:w="0" w:type="dxa"/>
        <w:bottom w:w="0" w:type="dxa"/>
      </w:tblCellMar>
    </w:tblPr>
  </w:style>
  <w:style w:type="table" w:styleId="1276" w:customStyle="1">
    <w:name w:val="List Table 7 Colorful - Accent 5"/>
    <w:uiPriority w:val="99"/>
    <w:qFormat/>
    <w:tblPr>
      <w:tblCellMar>
        <w:left w:w="0" w:type="dxa"/>
        <w:top w:w="0" w:type="dxa"/>
        <w:right w:w="0" w:type="dxa"/>
        <w:bottom w:w="0" w:type="dxa"/>
      </w:tblCellMar>
    </w:tblPr>
  </w:style>
  <w:style w:type="table" w:styleId="1277" w:customStyle="1">
    <w:name w:val="List Table 5 Dark - Accent 1"/>
    <w:uiPriority w:val="99"/>
    <w:qFormat/>
    <w:tblPr>
      <w:tblCellMar>
        <w:left w:w="0" w:type="dxa"/>
        <w:top w:w="0" w:type="dxa"/>
        <w:right w:w="0" w:type="dxa"/>
        <w:bottom w:w="0" w:type="dxa"/>
      </w:tblCellMar>
    </w:tblPr>
  </w:style>
  <w:style w:type="table" w:styleId="1278" w:customStyle="1">
    <w:name w:val="List Table 5 Dark - Accent 2"/>
    <w:uiPriority w:val="99"/>
    <w:qFormat/>
    <w:tblPr>
      <w:tblCellMar>
        <w:left w:w="0" w:type="dxa"/>
        <w:top w:w="0" w:type="dxa"/>
        <w:right w:w="0" w:type="dxa"/>
        <w:bottom w:w="0" w:type="dxa"/>
      </w:tblCellMar>
    </w:tblPr>
  </w:style>
  <w:style w:type="table" w:styleId="1279" w:customStyle="1">
    <w:name w:val="List Table 5 Dark - Accent 3"/>
    <w:uiPriority w:val="99"/>
    <w:qFormat/>
    <w:tblPr>
      <w:tblCellMar>
        <w:left w:w="0" w:type="dxa"/>
        <w:top w:w="0" w:type="dxa"/>
        <w:right w:w="0" w:type="dxa"/>
        <w:bottom w:w="0" w:type="dxa"/>
      </w:tblCellMar>
    </w:tblPr>
  </w:style>
  <w:style w:type="table" w:styleId="1280" w:customStyle="1">
    <w:name w:val="Bordered &amp; Lined - Accent"/>
    <w:uiPriority w:val="99"/>
    <w:qFormat/>
    <w:rPr>
      <w:color w:val="404040"/>
    </w:rPr>
    <w:tblPr>
      <w:tblCellMar>
        <w:left w:w="0" w:type="dxa"/>
        <w:top w:w="0" w:type="dxa"/>
        <w:right w:w="0" w:type="dxa"/>
        <w:bottom w:w="0" w:type="dxa"/>
      </w:tblCellMar>
    </w:tblPr>
  </w:style>
  <w:style w:type="table" w:styleId="1281" w:customStyle="1">
    <w:name w:val="List Table 5 Dark - Accent 4"/>
    <w:uiPriority w:val="99"/>
    <w:qFormat/>
    <w:tblPr>
      <w:tblCellMar>
        <w:left w:w="0" w:type="dxa"/>
        <w:top w:w="0" w:type="dxa"/>
        <w:right w:w="0" w:type="dxa"/>
        <w:bottom w:w="0" w:type="dxa"/>
      </w:tblCellMar>
    </w:tblPr>
  </w:style>
  <w:style w:type="table" w:styleId="1282" w:customStyle="1">
    <w:name w:val="Lined - Accent 5"/>
    <w:uiPriority w:val="99"/>
    <w:qFormat/>
    <w:rPr>
      <w:color w:val="404040"/>
    </w:rPr>
    <w:tblPr>
      <w:tblCellMar>
        <w:left w:w="0" w:type="dxa"/>
        <w:top w:w="0" w:type="dxa"/>
        <w:right w:w="0" w:type="dxa"/>
        <w:bottom w:w="0" w:type="dxa"/>
      </w:tblCellMar>
    </w:tblPr>
  </w:style>
  <w:style w:type="table" w:styleId="1283" w:customStyle="1">
    <w:name w:val="List Table 5 Dark - Accent 5"/>
    <w:uiPriority w:val="99"/>
    <w:qFormat/>
    <w:tblPr>
      <w:tblCellMar>
        <w:left w:w="0" w:type="dxa"/>
        <w:top w:w="0" w:type="dxa"/>
        <w:right w:w="0" w:type="dxa"/>
        <w:bottom w:w="0" w:type="dxa"/>
      </w:tblCellMar>
    </w:tblPr>
  </w:style>
  <w:style w:type="table" w:styleId="1284" w:customStyle="1">
    <w:name w:val="Bordered &amp; Lined - Accent 4"/>
    <w:uiPriority w:val="99"/>
    <w:qFormat/>
    <w:rPr>
      <w:color w:val="404040"/>
    </w:rPr>
    <w:tblPr>
      <w:tblCellMar>
        <w:left w:w="0" w:type="dxa"/>
        <w:top w:w="0" w:type="dxa"/>
        <w:right w:w="0" w:type="dxa"/>
        <w:bottom w:w="0" w:type="dxa"/>
      </w:tblCellMar>
    </w:tblPr>
  </w:style>
  <w:style w:type="table" w:styleId="1285" w:customStyle="1">
    <w:name w:val="List Table 5 Dark - Accent 6"/>
    <w:uiPriority w:val="99"/>
    <w:qFormat/>
    <w:tblPr>
      <w:tblCellMar>
        <w:left w:w="0" w:type="dxa"/>
        <w:top w:w="0" w:type="dxa"/>
        <w:right w:w="0" w:type="dxa"/>
        <w:bottom w:w="0" w:type="dxa"/>
      </w:tblCellMar>
    </w:tblPr>
  </w:style>
  <w:style w:type="table" w:styleId="1286" w:customStyle="1">
    <w:name w:val="Bordered &amp; Lined - Accent 5"/>
    <w:uiPriority w:val="99"/>
    <w:qFormat/>
    <w:rPr>
      <w:color w:val="404040"/>
    </w:rPr>
    <w:tblPr>
      <w:tblCellMar>
        <w:left w:w="0" w:type="dxa"/>
        <w:top w:w="0" w:type="dxa"/>
        <w:right w:w="0" w:type="dxa"/>
        <w:bottom w:w="0" w:type="dxa"/>
      </w:tblCellMar>
    </w:tblPr>
  </w:style>
  <w:style w:type="table" w:styleId="1287" w:customStyle="1">
    <w:name w:val="清单表 6 彩色1"/>
    <w:uiPriority w:val="99"/>
    <w:qFormat/>
    <w:tblPr>
      <w:tblCellMar>
        <w:left w:w="0" w:type="dxa"/>
        <w:top w:w="0" w:type="dxa"/>
        <w:right w:w="0" w:type="dxa"/>
        <w:bottom w:w="0" w:type="dxa"/>
      </w:tblCellMar>
    </w:tblPr>
  </w:style>
  <w:style w:type="table" w:styleId="1288" w:customStyle="1">
    <w:name w:val="Bordered &amp; Lined - Accent 1"/>
    <w:uiPriority w:val="99"/>
    <w:qFormat/>
    <w:rPr>
      <w:color w:val="404040"/>
    </w:rPr>
    <w:tblPr>
      <w:tblCellMar>
        <w:left w:w="0" w:type="dxa"/>
        <w:top w:w="0" w:type="dxa"/>
        <w:right w:w="0" w:type="dxa"/>
        <w:bottom w:w="0" w:type="dxa"/>
      </w:tblCellMar>
    </w:tblPr>
  </w:style>
  <w:style w:type="table" w:styleId="1289" w:customStyle="1">
    <w:name w:val="List Table 6 Colorful - Accent 1"/>
    <w:uiPriority w:val="99"/>
    <w:qFormat/>
    <w:tblPr>
      <w:tblCellMar>
        <w:left w:w="0" w:type="dxa"/>
        <w:top w:w="0" w:type="dxa"/>
        <w:right w:w="0" w:type="dxa"/>
        <w:bottom w:w="0" w:type="dxa"/>
      </w:tblCellMar>
    </w:tblPr>
  </w:style>
  <w:style w:type="table" w:styleId="1290" w:customStyle="1">
    <w:name w:val="Bordered &amp; Lined - Accent 3"/>
    <w:uiPriority w:val="99"/>
    <w:qFormat/>
    <w:rPr>
      <w:color w:val="404040"/>
    </w:rPr>
    <w:tblPr>
      <w:tblCellMar>
        <w:left w:w="0" w:type="dxa"/>
        <w:top w:w="0" w:type="dxa"/>
        <w:right w:w="0" w:type="dxa"/>
        <w:bottom w:w="0" w:type="dxa"/>
      </w:tblCellMar>
    </w:tblPr>
  </w:style>
  <w:style w:type="table" w:styleId="1291" w:customStyle="1">
    <w:name w:val="List Table 6 Colorful - Accent 2"/>
    <w:uiPriority w:val="99"/>
    <w:qFormat/>
    <w:tblPr>
      <w:tblCellMar>
        <w:left w:w="0" w:type="dxa"/>
        <w:top w:w="0" w:type="dxa"/>
        <w:right w:w="0" w:type="dxa"/>
        <w:bottom w:w="0" w:type="dxa"/>
      </w:tblCellMar>
    </w:tblPr>
  </w:style>
  <w:style w:type="table" w:styleId="1292" w:customStyle="1">
    <w:name w:val="Bordered &amp; Lined - Accent 6"/>
    <w:uiPriority w:val="99"/>
    <w:qFormat/>
    <w:rPr>
      <w:color w:val="404040"/>
    </w:rPr>
    <w:tblPr>
      <w:tblCellMar>
        <w:left w:w="0" w:type="dxa"/>
        <w:top w:w="0" w:type="dxa"/>
        <w:right w:w="0" w:type="dxa"/>
        <w:bottom w:w="0" w:type="dxa"/>
      </w:tblCellMar>
    </w:tblPr>
  </w:style>
  <w:style w:type="table" w:styleId="1293" w:customStyle="1">
    <w:name w:val="Bordered"/>
    <w:uiPriority w:val="99"/>
    <w:qFormat/>
    <w:tblPr>
      <w:tblCellMar>
        <w:left w:w="0" w:type="dxa"/>
        <w:top w:w="0" w:type="dxa"/>
        <w:right w:w="0" w:type="dxa"/>
        <w:bottom w:w="0" w:type="dxa"/>
      </w:tblCellMar>
    </w:tblPr>
  </w:style>
  <w:style w:type="table" w:styleId="1294" w:customStyle="1">
    <w:name w:val="Bordered - Accent 1"/>
    <w:uiPriority w:val="99"/>
    <w:qFormat/>
    <w:tblPr>
      <w:tblCellMar>
        <w:left w:w="0" w:type="dxa"/>
        <w:top w:w="0" w:type="dxa"/>
        <w:right w:w="0" w:type="dxa"/>
        <w:bottom w:w="0" w:type="dxa"/>
      </w:tblCellMar>
    </w:tblPr>
  </w:style>
  <w:style w:type="table" w:styleId="1295" w:customStyle="1">
    <w:name w:val="Bordered - Accent 2"/>
    <w:uiPriority w:val="99"/>
    <w:qFormat/>
    <w:tblPr>
      <w:tblCellMar>
        <w:left w:w="0" w:type="dxa"/>
        <w:top w:w="0" w:type="dxa"/>
        <w:right w:w="0" w:type="dxa"/>
        <w:bottom w:w="0" w:type="dxa"/>
      </w:tblCellMar>
    </w:tblPr>
  </w:style>
  <w:style w:type="table" w:styleId="1296" w:customStyle="1">
    <w:name w:val="Bordered - Accent 3"/>
    <w:uiPriority w:val="99"/>
    <w:qFormat/>
    <w:tblPr>
      <w:tblCellMar>
        <w:left w:w="0" w:type="dxa"/>
        <w:top w:w="0" w:type="dxa"/>
        <w:right w:w="0" w:type="dxa"/>
        <w:bottom w:w="0" w:type="dxa"/>
      </w:tblCellMar>
    </w:tblPr>
  </w:style>
  <w:style w:type="table" w:styleId="1297" w:customStyle="1">
    <w:name w:val="Bordered - Accent 4"/>
    <w:uiPriority w:val="99"/>
    <w:qFormat/>
    <w:tblPr>
      <w:tblCellMar>
        <w:left w:w="0" w:type="dxa"/>
        <w:top w:w="0" w:type="dxa"/>
        <w:right w:w="0" w:type="dxa"/>
        <w:bottom w:w="0" w:type="dxa"/>
      </w:tblCellMar>
    </w:tblPr>
  </w:style>
  <w:style w:type="table" w:styleId="1298" w:customStyle="1">
    <w:name w:val="Bordered - Accent 5"/>
    <w:uiPriority w:val="99"/>
    <w:qFormat/>
    <w:tblPr>
      <w:tblCellMar>
        <w:left w:w="0" w:type="dxa"/>
        <w:top w:w="0" w:type="dxa"/>
        <w:right w:w="0" w:type="dxa"/>
        <w:bottom w:w="0" w:type="dxa"/>
      </w:tblCellMar>
    </w:tblPr>
  </w:style>
  <w:style w:type="table" w:styleId="1299" w:customStyle="1">
    <w:name w:val="Bordered - Accent 6"/>
    <w:uiPriority w:val="99"/>
    <w:qFormat/>
    <w:tblPr>
      <w:tblCellMar>
        <w:left w:w="0" w:type="dxa"/>
        <w:top w:w="0" w:type="dxa"/>
        <w:right w:w="0" w:type="dxa"/>
        <w:bottom w:w="0" w:type="dxa"/>
      </w:tblCellMar>
    </w:tblPr>
  </w:style>
  <w:style w:type="table" w:styleId="1300" w:customStyle="1">
    <w:name w:val="普通表格1"/>
    <w:uiPriority w:val="99"/>
    <w:unhideWhenUsed/>
    <w:qFormat/>
    <w:tblPr>
      <w:tblCellMar>
        <w:left w:w="0" w:type="dxa"/>
        <w:top w:w="0" w:type="dxa"/>
        <w:right w:w="0" w:type="dxa"/>
        <w:bottom w:w="0" w:type="dxa"/>
      </w:tblCellMar>
    </w:tblPr>
  </w:style>
  <w:style w:type="table" w:styleId="1301" w:customStyle="1">
    <w:name w:val="网格型1"/>
    <w:basedOn w:val="1300"/>
    <w:uiPriority w:val="59"/>
    <w:qFormat/>
    <w:rPr>
      <w:rFonts w:ascii="Calibri" w:hAnsi="Calibri"/>
      <w:sz w:val="21"/>
      <w:szCs w:val="22"/>
    </w:rPr>
    <w:tblPr>
      <w:tblCellMar>
        <w:left w:w="0" w:type="dxa"/>
        <w:top w:w="0" w:type="dxa"/>
        <w:right w:w="0" w:type="dxa"/>
        <w:bottom w:w="0" w:type="dxa"/>
      </w:tblCellMar>
    </w:tblPr>
  </w:style>
  <w:style w:type="table" w:styleId="1302" w:customStyle="1">
    <w:name w:val="网格型6"/>
    <w:basedOn w:val="1060"/>
    <w:uiPriority w:val="99"/>
    <w:unhideWhenUsed/>
    <w:qFormat/>
    <w:rPr>
      <w:rFonts w:eastAsia="Times New Roman"/>
    </w:rPr>
    <w:tblPr>
      <w:tblCellMar>
        <w:left w:w="0" w:type="dxa"/>
        <w:top w:w="0" w:type="dxa"/>
        <w:right w:w="0" w:type="dxa"/>
        <w:bottom w:w="0" w:type="dxa"/>
      </w:tblCellMar>
    </w:tblPr>
  </w:style>
  <w:style w:type="table" w:styleId="1303"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1304" w:customStyle="1">
    <w:name w:val="NormalCharacter"/>
    <w:link w:val="975"/>
    <w:uiPriority w:val="0"/>
    <w:semiHidden/>
    <w:qFormat/>
    <w:rPr>
      <w:rFonts w:hint="default" w:ascii="Times New Roman" w:hAnsi="Times New Roman" w:eastAsia="宋体" w:cs="Times New Roman"/>
      <w:sz w:val="21"/>
      <w:szCs w:val="24"/>
      <w:lang w:val="en-US" w:eastAsia="zh-CN" w:bidi="ar-SA"/>
    </w:rPr>
  </w:style>
  <w:style w:type="paragraph" w:styleId="1305" w:customStyle="1">
    <w:name w:val="表格样式 2"/>
    <w:uiPriority w:val="0"/>
    <w:qFormat/>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pBdr>
        <w:top w:val="none" w:color="auto" w:sz="0" w:space="0"/>
        <w:left w:val="none" w:color="auto" w:sz="0" w:space="0"/>
        <w:bottom w:val="none" w:color="auto" w:sz="0" w:space="0"/>
        <w:right w:val="none" w:color="auto" w:sz="0" w:space="0"/>
        <w:between w:val="none" w:color="auto" w:sz="0" w:space="0"/>
      </w:pBdr>
      <w:framePr w:wrap="around" w:vAnchor="margin" w:hAnchor="text" w:yAlign="inline"/>
      <w:outlineLvl w:val="9"/>
      <w:suppressLineNumbers w:val="0"/>
    </w:pPr>
    <w:rPr>
      <w:rFonts w:hint="default" w:ascii="PingFang SC Regular" w:hAnsi="PingFang SC Regular" w:eastAsia="PingFang SC Regular" w:cs="PingFang SC Regular"/>
      <w:color w:val="000000"/>
      <w:spacing w:val="0"/>
      <w:position w:val="0"/>
      <w:sz w:val="20"/>
      <w:szCs w:val="20"/>
      <w:u w:val="none"/>
      <w:shd w:val="clear" w:color="auto" w:fill="auto"/>
      <w:vertAlign w:val="baseline"/>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image" Target="media/image2.jp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夏海燕</cp:lastModifiedBy>
  <cp:revision>18</cp:revision>
  <dcterms:created xsi:type="dcterms:W3CDTF">2014-10-30T04:08:00Z</dcterms:created>
  <dcterms:modified xsi:type="dcterms:W3CDTF">2025-12-31T03:38:32Z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1D751F176F794679B12635F57FDD30DB_13</vt:lpwstr>
  </property>
  <property fmtid="{D5CDD505-2E9C-101B-9397-08002B2CF9AE}" pid="4" name="KSOTemplateDocerSaveRecord">
    <vt:lpwstr>eyJoZGlkIjoiNGE3NTRiNjhkNzA3NzAwMzE5Mjk4NWQ4ZGU1MjM4NDEiLCJ1c2VySWQiOiI0ODkyMzMxMDQifQ==</vt:lpwstr>
  </property>
</Properties>
</file>